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C9FB" w14:textId="77777777" w:rsidR="009D3627" w:rsidRDefault="009D3627">
      <w:pPr>
        <w:pStyle w:val="Corpotesto"/>
        <w:spacing w:after="0"/>
        <w:rPr>
          <w:rFonts w:hint="eastAsia"/>
          <w:sz w:val="18"/>
          <w:szCs w:val="18"/>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9638"/>
      </w:tblGrid>
      <w:tr w:rsidR="009D3627" w14:paraId="049EA626" w14:textId="77777777">
        <w:trPr>
          <w:trHeight w:val="533"/>
        </w:trPr>
        <w:tc>
          <w:tcPr>
            <w:tcW w:w="9638" w:type="dxa"/>
          </w:tcPr>
          <w:p w14:paraId="1A50955A" w14:textId="77777777" w:rsidR="009D3627" w:rsidRDefault="00FE1B7B">
            <w:pPr>
              <w:pStyle w:val="berschrift3"/>
              <w:numPr>
                <w:ilvl w:val="2"/>
                <w:numId w:val="1"/>
              </w:numPr>
              <w:suppressLineNumbers/>
              <w:tabs>
                <w:tab w:val="left" w:pos="5669"/>
              </w:tabs>
              <w:ind w:left="5669" w:right="113"/>
              <w:rPr>
                <w:b w:val="0"/>
                <w:bCs w:val="0"/>
              </w:rPr>
            </w:pPr>
            <w:r>
              <w:rPr>
                <w:b w:val="0"/>
                <w:bCs w:val="0"/>
              </w:rPr>
              <w:t>Spettabile</w:t>
            </w:r>
          </w:p>
          <w:p w14:paraId="207E5837" w14:textId="77777777" w:rsidR="009D3627" w:rsidRDefault="00FE1B7B">
            <w:pPr>
              <w:pStyle w:val="berschrift3"/>
              <w:numPr>
                <w:ilvl w:val="2"/>
                <w:numId w:val="1"/>
              </w:numPr>
              <w:suppressLineNumbers/>
              <w:tabs>
                <w:tab w:val="left" w:pos="5669"/>
              </w:tabs>
              <w:ind w:left="5669" w:right="113"/>
            </w:pPr>
            <w:r>
              <w:t>COMUNE DI TENNO</w:t>
            </w:r>
          </w:p>
          <w:p w14:paraId="2A0B0A80" w14:textId="77777777" w:rsidR="009D3627" w:rsidRDefault="009D3627">
            <w:pPr>
              <w:pStyle w:val="berschrift3"/>
              <w:numPr>
                <w:ilvl w:val="2"/>
                <w:numId w:val="1"/>
              </w:numPr>
              <w:suppressLineNumbers/>
              <w:tabs>
                <w:tab w:val="left" w:pos="6860"/>
              </w:tabs>
              <w:ind w:left="6860" w:right="113"/>
              <w:rPr>
                <w:b w:val="0"/>
                <w:bCs w:val="0"/>
              </w:rPr>
            </w:pPr>
          </w:p>
        </w:tc>
      </w:tr>
    </w:tbl>
    <w:p w14:paraId="5558A485" w14:textId="77777777" w:rsidR="009D3627" w:rsidRDefault="009D3627">
      <w:pPr>
        <w:rPr>
          <w:rFonts w:ascii="Roboto" w:hAnsi="Roboto" w:cs="Arial Narrow"/>
          <w:bCs/>
          <w:iCs/>
          <w:sz w:val="20"/>
          <w:szCs w:val="20"/>
          <w:u w:val="single"/>
        </w:rPr>
      </w:pPr>
    </w:p>
    <w:p w14:paraId="44AC5C4E" w14:textId="77777777" w:rsidR="009D3627" w:rsidRDefault="009D3627">
      <w:pPr>
        <w:rPr>
          <w:rFonts w:ascii="Roboto" w:hAnsi="Roboto" w:cs="Arial Narrow"/>
          <w:bCs/>
          <w:iCs/>
          <w:sz w:val="20"/>
          <w:szCs w:val="20"/>
          <w:u w:val="single"/>
        </w:rPr>
      </w:pPr>
    </w:p>
    <w:p w14:paraId="235DFBF2" w14:textId="77777777" w:rsidR="009D3627" w:rsidRDefault="00FE1B7B">
      <w:pPr>
        <w:tabs>
          <w:tab w:val="left" w:pos="2836"/>
        </w:tabs>
        <w:ind w:left="1418" w:hanging="1418"/>
        <w:jc w:val="both"/>
        <w:rPr>
          <w:rFonts w:ascii="Arial" w:hAnsi="Arial"/>
          <w:b/>
          <w:sz w:val="20"/>
          <w:szCs w:val="20"/>
        </w:rPr>
      </w:pPr>
      <w:r>
        <w:rPr>
          <w:rFonts w:ascii="Arial" w:hAnsi="Arial"/>
          <w:b/>
          <w:sz w:val="20"/>
          <w:szCs w:val="20"/>
        </w:rPr>
        <w:t>OGGETTO:</w:t>
      </w:r>
      <w:r>
        <w:rPr>
          <w:rFonts w:ascii="Arial" w:hAnsi="Arial"/>
          <w:b/>
          <w:sz w:val="20"/>
          <w:szCs w:val="20"/>
        </w:rPr>
        <w:tab/>
        <w:t xml:space="preserve">DICHIARAZIONE SOSTITUTIVA resa nelle forme di cui agli artt. 46 e 47 del d.P.R. n. 445 del 28 dicembre 2000 - in merito al possesso dei requisiti generali ai fini della partecipazione a procedure di </w:t>
      </w:r>
      <w:r>
        <w:rPr>
          <w:rFonts w:ascii="Arial" w:hAnsi="Arial"/>
          <w:b/>
          <w:sz w:val="20"/>
          <w:szCs w:val="20"/>
        </w:rPr>
        <w:t>aggiudicazione di contratti pubblici e ai fini della stipula degli stessi.</w:t>
      </w:r>
    </w:p>
    <w:p w14:paraId="6797440F" w14:textId="77777777" w:rsidR="009D3627" w:rsidRDefault="009D3627">
      <w:pPr>
        <w:suppressAutoHyphens w:val="0"/>
        <w:rPr>
          <w:rFonts w:ascii="Arial" w:hAnsi="Arial" w:cs="Arial Narrow"/>
          <w:sz w:val="20"/>
          <w:szCs w:val="20"/>
        </w:rPr>
      </w:pPr>
    </w:p>
    <w:p w14:paraId="311AE8CA" w14:textId="77777777" w:rsidR="009D3627" w:rsidRDefault="009D3627">
      <w:pPr>
        <w:suppressAutoHyphens w:val="0"/>
        <w:rPr>
          <w:rFonts w:ascii="Arial" w:hAnsi="Arial" w:cs="Arial Narrow"/>
          <w:sz w:val="20"/>
          <w:szCs w:val="20"/>
        </w:rPr>
      </w:pPr>
    </w:p>
    <w:p w14:paraId="70615217" w14:textId="77777777" w:rsidR="009D3627" w:rsidRDefault="00FE1B7B">
      <w:pPr>
        <w:suppressAutoHyphens w:val="0"/>
        <w:autoSpaceDE w:val="0"/>
        <w:spacing w:line="276" w:lineRule="auto"/>
        <w:rPr>
          <w:rFonts w:hint="eastAsia"/>
        </w:rPr>
      </w:pPr>
      <w:r>
        <w:rPr>
          <w:rFonts w:ascii="Arial" w:hAnsi="Arial" w:cs="Arial Narrow"/>
          <w:sz w:val="20"/>
          <w:szCs w:val="20"/>
        </w:rPr>
        <w:t>Il sottoscritto , _______________________________________nato il  ________________________</w:t>
      </w:r>
    </w:p>
    <w:p w14:paraId="60972BD9" w14:textId="77777777" w:rsidR="009D3627" w:rsidRDefault="00FE1B7B">
      <w:pPr>
        <w:suppressAutoHyphens w:val="0"/>
        <w:autoSpaceDE w:val="0"/>
        <w:spacing w:line="276" w:lineRule="auto"/>
        <w:rPr>
          <w:rFonts w:hint="eastAsia"/>
        </w:rPr>
      </w:pPr>
      <w:r>
        <w:rPr>
          <w:rFonts w:ascii="Arial" w:hAnsi="Arial" w:cs="Arial Narrow"/>
          <w:sz w:val="20"/>
          <w:szCs w:val="20"/>
        </w:rPr>
        <w:t xml:space="preserve">a </w:t>
      </w:r>
      <w:r>
        <w:rPr>
          <w:rFonts w:ascii="Arial" w:hAnsi="Arial" w:cs="Arial Narrow"/>
          <w:i/>
          <w:sz w:val="20"/>
          <w:szCs w:val="20"/>
        </w:rPr>
        <w:t>,</w:t>
      </w:r>
      <w:r>
        <w:rPr>
          <w:rFonts w:ascii="Arial" w:hAnsi="Arial" w:cs="Arial Narrow"/>
          <w:sz w:val="20"/>
          <w:szCs w:val="20"/>
        </w:rPr>
        <w:t xml:space="preserve"> ______________________________________provincia di ______________________________</w:t>
      </w:r>
      <w:r>
        <w:rPr>
          <w:rFonts w:ascii="Arial" w:hAnsi="Arial" w:cs="Arial Narrow"/>
          <w:i/>
          <w:sz w:val="20"/>
          <w:szCs w:val="20"/>
        </w:rPr>
        <w:t>,</w:t>
      </w:r>
    </w:p>
    <w:p w14:paraId="227A0876" w14:textId="77777777" w:rsidR="009D3627" w:rsidRDefault="00FE1B7B">
      <w:pPr>
        <w:suppressAutoHyphens w:val="0"/>
        <w:autoSpaceDE w:val="0"/>
        <w:spacing w:line="276" w:lineRule="auto"/>
        <w:rPr>
          <w:rFonts w:hint="eastAsia"/>
        </w:rPr>
      </w:pPr>
      <w:r>
        <w:rPr>
          <w:rFonts w:ascii="Arial" w:hAnsi="Arial" w:cs="Arial Narrow"/>
          <w:sz w:val="20"/>
          <w:szCs w:val="20"/>
        </w:rPr>
        <w:t xml:space="preserve">in qualità di </w:t>
      </w:r>
      <w:r>
        <w:rPr>
          <w:rFonts w:ascii="Arial" w:hAnsi="Arial" w:cs="Arial Narrow"/>
          <w:sz w:val="18"/>
          <w:szCs w:val="18"/>
        </w:rPr>
        <w:t>(</w:t>
      </w:r>
      <w:r>
        <w:rPr>
          <w:rFonts w:ascii="Arial" w:hAnsi="Arial" w:cs="Arial Narrow"/>
          <w:i/>
          <w:iCs/>
          <w:sz w:val="18"/>
          <w:szCs w:val="18"/>
        </w:rPr>
        <w:t>legale rappresentante, procuratore</w:t>
      </w:r>
      <w:r>
        <w:rPr>
          <w:rFonts w:ascii="Arial" w:hAnsi="Arial" w:cs="Arial Narrow"/>
          <w:sz w:val="18"/>
          <w:szCs w:val="18"/>
        </w:rPr>
        <w:t>)</w:t>
      </w:r>
      <w:r>
        <w:rPr>
          <w:rFonts w:ascii="Arial" w:hAnsi="Arial" w:cs="Arial Narrow"/>
          <w:sz w:val="20"/>
          <w:szCs w:val="20"/>
        </w:rPr>
        <w:t xml:space="preserve">   </w:t>
      </w:r>
      <w:r>
        <w:rPr>
          <w:rFonts w:ascii="Arial" w:hAnsi="Arial" w:cs="Arial Narrow"/>
          <w:i/>
          <w:sz w:val="20"/>
          <w:szCs w:val="20"/>
        </w:rPr>
        <w:t xml:space="preserve"> ___________________________________________</w:t>
      </w:r>
    </w:p>
    <w:p w14:paraId="3EA36E89" w14:textId="77777777" w:rsidR="009D3627" w:rsidRDefault="00FE1B7B">
      <w:pPr>
        <w:suppressAutoHyphens w:val="0"/>
        <w:autoSpaceDE w:val="0"/>
        <w:spacing w:line="276" w:lineRule="auto"/>
        <w:rPr>
          <w:rFonts w:hint="eastAsia"/>
        </w:rPr>
      </w:pPr>
      <w:r>
        <w:rPr>
          <w:rFonts w:ascii="Arial" w:hAnsi="Arial" w:cs="Arial Narrow"/>
          <w:sz w:val="20"/>
          <w:szCs w:val="20"/>
        </w:rPr>
        <w:t>dell’operatore economico  ___________________________________________________________</w:t>
      </w:r>
      <w:r>
        <w:rPr>
          <w:rFonts w:ascii="Arial" w:hAnsi="Arial" w:cs="Arial Narrow"/>
          <w:i/>
          <w:sz w:val="20"/>
          <w:szCs w:val="20"/>
        </w:rPr>
        <w:t>,</w:t>
      </w:r>
      <w:r>
        <w:rPr>
          <w:rFonts w:ascii="Arial" w:hAnsi="Arial" w:cs="Arial Narrow"/>
          <w:sz w:val="20"/>
          <w:szCs w:val="20"/>
        </w:rPr>
        <w:t xml:space="preserve"> </w:t>
      </w:r>
    </w:p>
    <w:p w14:paraId="1ED4452E" w14:textId="77777777" w:rsidR="009D3627" w:rsidRDefault="00FE1B7B">
      <w:pPr>
        <w:suppressAutoHyphens w:val="0"/>
        <w:autoSpaceDE w:val="0"/>
        <w:spacing w:line="276" w:lineRule="auto"/>
        <w:rPr>
          <w:rFonts w:hint="eastAsia"/>
        </w:rPr>
      </w:pPr>
      <w:r>
        <w:rPr>
          <w:rFonts w:ascii="Arial" w:hAnsi="Arial" w:cs="Arial Narrow"/>
          <w:sz w:val="20"/>
          <w:szCs w:val="20"/>
        </w:rPr>
        <w:t xml:space="preserve">con sede legale nel Comune di </w:t>
      </w:r>
      <w:r>
        <w:rPr>
          <w:rFonts w:ascii="Arial" w:hAnsi="Arial" w:cs="Arial Narrow"/>
          <w:sz w:val="20"/>
          <w:szCs w:val="20"/>
        </w:rPr>
        <w:t>___________________________, provincia di __________________</w:t>
      </w:r>
      <w:r>
        <w:rPr>
          <w:rFonts w:ascii="Arial" w:hAnsi="Arial" w:cs="Arial Narrow"/>
          <w:i/>
          <w:sz w:val="20"/>
          <w:szCs w:val="20"/>
        </w:rPr>
        <w:t>,</w:t>
      </w:r>
    </w:p>
    <w:p w14:paraId="506EAD28" w14:textId="77777777" w:rsidR="009D3627" w:rsidRDefault="00FE1B7B">
      <w:pPr>
        <w:keepNext/>
        <w:numPr>
          <w:ilvl w:val="5"/>
          <w:numId w:val="1"/>
        </w:numPr>
        <w:tabs>
          <w:tab w:val="left" w:pos="0"/>
        </w:tabs>
        <w:suppressAutoHyphens w:val="0"/>
        <w:autoSpaceDE w:val="0"/>
        <w:spacing w:line="276" w:lineRule="auto"/>
        <w:outlineLvl w:val="5"/>
        <w:rPr>
          <w:rFonts w:hint="eastAsia"/>
        </w:rPr>
      </w:pPr>
      <w:r>
        <w:rPr>
          <w:rFonts w:ascii="Arial" w:hAnsi="Arial" w:cs="Arial Narrow"/>
          <w:sz w:val="20"/>
          <w:szCs w:val="20"/>
        </w:rPr>
        <w:t>indirizzo ___________________________________________________________,</w:t>
      </w:r>
      <w:r>
        <w:rPr>
          <w:rFonts w:ascii="Arial" w:hAnsi="Arial" w:cs="Arial Narrow"/>
          <w:i/>
          <w:sz w:val="20"/>
          <w:szCs w:val="20"/>
        </w:rPr>
        <w:t xml:space="preserve"> </w:t>
      </w:r>
      <w:r>
        <w:rPr>
          <w:rFonts w:ascii="Arial" w:hAnsi="Arial" w:cs="Arial Narrow"/>
          <w:sz w:val="20"/>
          <w:szCs w:val="20"/>
        </w:rPr>
        <w:t>numero</w:t>
      </w:r>
      <w:r>
        <w:rPr>
          <w:rFonts w:ascii="Arial" w:hAnsi="Arial" w:cs="Arial Narrow"/>
          <w:i/>
          <w:sz w:val="20"/>
          <w:szCs w:val="20"/>
        </w:rPr>
        <w:t xml:space="preserve"> _______,</w:t>
      </w:r>
    </w:p>
    <w:p w14:paraId="40F5C141" w14:textId="77777777" w:rsidR="009D3627" w:rsidRDefault="00FE1B7B">
      <w:pPr>
        <w:numPr>
          <w:ilvl w:val="5"/>
          <w:numId w:val="1"/>
        </w:numPr>
        <w:tabs>
          <w:tab w:val="left" w:pos="0"/>
        </w:tabs>
        <w:suppressAutoHyphens w:val="0"/>
        <w:autoSpaceDE w:val="0"/>
        <w:spacing w:line="276" w:lineRule="auto"/>
        <w:outlineLvl w:val="5"/>
        <w:rPr>
          <w:rFonts w:hint="eastAsia"/>
        </w:rPr>
      </w:pPr>
      <w:r>
        <w:rPr>
          <w:rFonts w:ascii="Arial" w:hAnsi="Arial" w:cs="Arial Narrow"/>
          <w:sz w:val="20"/>
          <w:szCs w:val="20"/>
        </w:rPr>
        <w:t>codice fiscale  _____________________________________________________________________  ,</w:t>
      </w:r>
    </w:p>
    <w:p w14:paraId="2F03BFC5" w14:textId="77777777" w:rsidR="009D3627" w:rsidRDefault="00FE1B7B">
      <w:pPr>
        <w:numPr>
          <w:ilvl w:val="5"/>
          <w:numId w:val="1"/>
        </w:numPr>
        <w:tabs>
          <w:tab w:val="left" w:pos="0"/>
        </w:tabs>
        <w:suppressAutoHyphens w:val="0"/>
        <w:autoSpaceDE w:val="0"/>
        <w:spacing w:line="276" w:lineRule="auto"/>
        <w:outlineLvl w:val="5"/>
        <w:rPr>
          <w:rFonts w:hint="eastAsia"/>
        </w:rPr>
      </w:pPr>
      <w:r>
        <w:rPr>
          <w:rFonts w:ascii="Arial" w:hAnsi="Arial" w:cs="Arial Narrow"/>
          <w:sz w:val="20"/>
          <w:szCs w:val="20"/>
        </w:rPr>
        <w:t>partita iva _________________________________________________________________________,</w:t>
      </w:r>
    </w:p>
    <w:p w14:paraId="3DE0A449" w14:textId="77777777" w:rsidR="009D3627" w:rsidRDefault="00FE1B7B">
      <w:pPr>
        <w:suppressAutoHyphens w:val="0"/>
        <w:spacing w:line="276" w:lineRule="auto"/>
        <w:jc w:val="both"/>
        <w:rPr>
          <w:rFonts w:hint="eastAsia"/>
        </w:rPr>
      </w:pPr>
      <w:r>
        <w:rPr>
          <w:rStyle w:val="Absatz-Standardschriftart"/>
          <w:rFonts w:ascii="Arial" w:hAnsi="Arial" w:cs="Arial Narrow"/>
          <w:spacing w:val="-1"/>
          <w:sz w:val="20"/>
          <w:szCs w:val="20"/>
        </w:rPr>
        <w:t>indirizzo PEC</w:t>
      </w:r>
      <w:r>
        <w:rPr>
          <w:rStyle w:val="Absatz-Standardschriftart"/>
          <w:rFonts w:ascii="Arial" w:hAnsi="Arial" w:cs="Arial Narrow"/>
          <w:b/>
          <w:bCs/>
          <w:spacing w:val="-1"/>
          <w:sz w:val="20"/>
          <w:szCs w:val="20"/>
        </w:rPr>
        <w:t xml:space="preserve">   </w:t>
      </w:r>
      <w:r>
        <w:rPr>
          <w:rStyle w:val="Absatz-Standardschriftart"/>
          <w:rFonts w:ascii="Arial" w:eastAsia="Arial" w:hAnsi="Arial" w:cs="Arial Narrow"/>
          <w:b/>
          <w:bCs/>
          <w:spacing w:val="-1"/>
          <w:sz w:val="20"/>
          <w:szCs w:val="20"/>
        </w:rPr>
        <w:t xml:space="preserve"> _______________________________________________________________,</w:t>
      </w:r>
      <w:r>
        <w:rPr>
          <w:rStyle w:val="Absatz-Standardschriftart"/>
          <w:rFonts w:ascii="Arial" w:hAnsi="Arial"/>
          <w:spacing w:val="-1"/>
          <w:sz w:val="20"/>
          <w:szCs w:val="20"/>
        </w:rPr>
        <w:t xml:space="preserve">consapevole delle responsabilità penali per dichiarazioni mendaci previste dal codice penale e dalle </w:t>
      </w:r>
      <w:r>
        <w:rPr>
          <w:rStyle w:val="Absatz-Standardschriftart"/>
          <w:rFonts w:ascii="Arial" w:hAnsi="Arial"/>
          <w:spacing w:val="-1"/>
          <w:sz w:val="20"/>
          <w:szCs w:val="20"/>
        </w:rPr>
        <w:t>leggi speciali in materia qualora dal controllo emergesse la non veridicità del contenuto della dichiarazione, ai sensi del Decreto del Presidente della Repubblica 28 dicembre 2000, n. 445,</w:t>
      </w:r>
    </w:p>
    <w:p w14:paraId="6E0B5571" w14:textId="77777777" w:rsidR="009D3627" w:rsidRDefault="009D3627">
      <w:pPr>
        <w:pStyle w:val="berschrift3"/>
        <w:numPr>
          <w:ilvl w:val="2"/>
          <w:numId w:val="1"/>
        </w:numPr>
        <w:tabs>
          <w:tab w:val="left" w:pos="0"/>
        </w:tabs>
        <w:spacing w:before="1"/>
        <w:ind w:right="113"/>
        <w:jc w:val="center"/>
        <w:rPr>
          <w:rFonts w:ascii="Roboto" w:eastAsia="Times New Roman" w:hAnsi="Roboto" w:cs="Arial Narrow"/>
          <w:spacing w:val="-1"/>
          <w:sz w:val="24"/>
          <w:szCs w:val="24"/>
          <w:lang w:eastAsia="it-IT"/>
        </w:rPr>
      </w:pPr>
    </w:p>
    <w:p w14:paraId="43D9B07C" w14:textId="77777777" w:rsidR="009D3627" w:rsidRDefault="00FE1B7B">
      <w:pPr>
        <w:pStyle w:val="berschrift3"/>
        <w:numPr>
          <w:ilvl w:val="2"/>
          <w:numId w:val="1"/>
        </w:numPr>
        <w:tabs>
          <w:tab w:val="left" w:pos="0"/>
        </w:tabs>
        <w:spacing w:before="1"/>
        <w:ind w:right="113"/>
        <w:jc w:val="center"/>
      </w:pPr>
      <w:r>
        <w:rPr>
          <w:rStyle w:val="Absatz-Standardschriftart"/>
          <w:rFonts w:eastAsia="Times New Roman" w:cs="Arial Narrow"/>
          <w:spacing w:val="-1"/>
          <w:sz w:val="24"/>
          <w:szCs w:val="24"/>
          <w:lang w:eastAsia="it-IT"/>
        </w:rPr>
        <w:t>DICHIARA</w:t>
      </w:r>
    </w:p>
    <w:p w14:paraId="11545633" w14:textId="77777777" w:rsidR="009D3627" w:rsidRDefault="009D3627">
      <w:pPr>
        <w:pStyle w:val="Titolo6user"/>
        <w:tabs>
          <w:tab w:val="left" w:pos="0"/>
        </w:tabs>
        <w:spacing w:before="0" w:after="0"/>
        <w:rPr>
          <w:rFonts w:ascii="Arial" w:eastAsia="Times New Roman" w:hAnsi="Arial" w:cs="Arial Narrow"/>
          <w:b/>
          <w:bCs/>
          <w:sz w:val="20"/>
          <w:szCs w:val="20"/>
          <w:lang w:eastAsia="it-IT"/>
        </w:rPr>
      </w:pPr>
    </w:p>
    <w:p w14:paraId="6B7B8B23" w14:textId="77777777" w:rsidR="009D3627" w:rsidRDefault="00FE1B7B">
      <w:pPr>
        <w:numPr>
          <w:ilvl w:val="0"/>
          <w:numId w:val="2"/>
        </w:numPr>
        <w:spacing w:before="57" w:after="57"/>
        <w:ind w:left="284" w:hanging="284"/>
        <w:rPr>
          <w:rFonts w:hint="eastAsia"/>
        </w:rPr>
      </w:pPr>
      <w:r>
        <w:rPr>
          <w:rFonts w:ascii="Arial" w:hAnsi="Arial" w:cs="Arial Narrow"/>
          <w:sz w:val="20"/>
          <w:szCs w:val="20"/>
        </w:rPr>
        <w:t xml:space="preserve">di </w:t>
      </w:r>
      <w:r>
        <w:rPr>
          <w:rFonts w:ascii="Arial" w:hAnsi="Arial" w:cs="Arial Narrow"/>
          <w:b/>
          <w:bCs/>
          <w:sz w:val="20"/>
          <w:szCs w:val="20"/>
        </w:rPr>
        <w:t>non trovarsi in situazioni interdittive</w:t>
      </w:r>
      <w:r>
        <w:rPr>
          <w:rFonts w:ascii="Arial" w:hAnsi="Arial" w:cs="Arial Narrow"/>
          <w:sz w:val="20"/>
          <w:szCs w:val="20"/>
        </w:rPr>
        <w:t xml:space="preserve"> della capacità di contrarre con la Pubblica Amministrazione;</w:t>
      </w:r>
    </w:p>
    <w:p w14:paraId="7D95A8C9" w14:textId="77777777" w:rsidR="009D3627" w:rsidRDefault="00FE1B7B">
      <w:pPr>
        <w:spacing w:before="57" w:after="57"/>
        <w:ind w:left="510" w:hanging="510"/>
        <w:jc w:val="both"/>
        <w:rPr>
          <w:rFonts w:hint="eastAsia"/>
        </w:rPr>
      </w:pPr>
      <w:r>
        <w:rPr>
          <w:rFonts w:ascii="Arial" w:hAnsi="Arial" w:cs="Arial Narrow"/>
          <w:sz w:val="20"/>
          <w:szCs w:val="20"/>
        </w:rPr>
        <w:tab/>
      </w:r>
      <w:r>
        <w:rPr>
          <w:rFonts w:ascii="Arial" w:hAnsi="Arial" w:cs="Arial Narrow"/>
          <w:b/>
          <w:bCs/>
          <w:sz w:val="20"/>
          <w:szCs w:val="20"/>
        </w:rPr>
        <w:t>l’inesistenza a proprio carico di alcuno dei motivi di esclusione previsti dagli articoli 94</w:t>
      </w:r>
      <w:r>
        <w:rPr>
          <w:rFonts w:ascii="Arial" w:hAnsi="Arial" w:cs="Arial Narrow"/>
          <w:sz w:val="20"/>
          <w:szCs w:val="20"/>
        </w:rPr>
        <w:t xml:space="preserve"> </w:t>
      </w:r>
      <w:r>
        <w:rPr>
          <w:rFonts w:ascii="Arial" w:hAnsi="Arial" w:cs="Arial Narrow"/>
          <w:b/>
          <w:bCs/>
          <w:sz w:val="20"/>
          <w:szCs w:val="20"/>
        </w:rPr>
        <w:t xml:space="preserve">e 95 </w:t>
      </w:r>
      <w:r>
        <w:rPr>
          <w:rFonts w:ascii="Arial" w:hAnsi="Arial" w:cs="Arial Narrow"/>
          <w:sz w:val="20"/>
          <w:szCs w:val="20"/>
        </w:rPr>
        <w:t>del decreto legislativo n. 36/2023 come da allegato normativo;</w:t>
      </w:r>
    </w:p>
    <w:p w14:paraId="71791696" w14:textId="77777777" w:rsidR="009D3627" w:rsidRDefault="00FE1B7B">
      <w:pPr>
        <w:numPr>
          <w:ilvl w:val="0"/>
          <w:numId w:val="2"/>
        </w:numPr>
        <w:spacing w:before="57" w:after="57"/>
        <w:ind w:left="284" w:hanging="284"/>
        <w:jc w:val="both"/>
        <w:rPr>
          <w:rFonts w:hint="eastAsia"/>
        </w:rPr>
      </w:pPr>
      <w:r>
        <w:rPr>
          <w:rFonts w:ascii="Arial" w:hAnsi="Arial" w:cs="Arial Narrow"/>
          <w:b/>
          <w:bCs/>
          <w:sz w:val="20"/>
          <w:szCs w:val="20"/>
        </w:rPr>
        <w:t>di non aver concluso contratti</w:t>
      </w:r>
      <w:r>
        <w:rPr>
          <w:rFonts w:ascii="Arial" w:hAnsi="Arial" w:cs="Arial Narrow"/>
          <w:sz w:val="20"/>
          <w:szCs w:val="20"/>
        </w:rPr>
        <w:t xml:space="preserve"> di lavoro subordinato o autonomo e/o attribuito incarichi ad ex dipendenti del Comune di Tenno cessati da meno di tre anni e che negli ultimi tre anni nell’esercizio delle loro funzioni hanno esercitato poteri autoritativi o negoziali nei propri confronti (art. 53, comma 16-ter, del D.Lgs. 165/2001);</w:t>
      </w:r>
    </w:p>
    <w:p w14:paraId="4D64642A" w14:textId="77777777" w:rsidR="009D3627" w:rsidRDefault="00FE1B7B">
      <w:pPr>
        <w:tabs>
          <w:tab w:val="left" w:pos="967"/>
        </w:tabs>
        <w:suppressAutoHyphens w:val="0"/>
        <w:spacing w:before="57" w:after="57"/>
        <w:ind w:left="510"/>
        <w:rPr>
          <w:rFonts w:ascii="Arial" w:hAnsi="Arial" w:cs="Arial Narrow"/>
          <w:i/>
          <w:iCs/>
          <w:sz w:val="20"/>
          <w:szCs w:val="20"/>
          <w:lang w:eastAsia="it-IT"/>
        </w:rPr>
      </w:pPr>
      <w:r>
        <w:rPr>
          <w:rFonts w:ascii="Arial" w:hAnsi="Arial" w:cs="Arial Narrow"/>
          <w:i/>
          <w:iCs/>
          <w:sz w:val="20"/>
          <w:szCs w:val="20"/>
          <w:lang w:eastAsia="it-IT"/>
        </w:rPr>
        <w:t>[in caso contrario, indicare quando e a chi è stato conferito l’incarico]:</w:t>
      </w:r>
    </w:p>
    <w:p w14:paraId="1F6379D9" w14:textId="77777777" w:rsidR="009D3627" w:rsidRDefault="009D3627">
      <w:pPr>
        <w:pBdr>
          <w:top w:val="single" w:sz="4" w:space="1" w:color="A6A6A6"/>
          <w:left w:val="single" w:sz="4" w:space="4" w:color="A6A6A6"/>
          <w:bottom w:val="single" w:sz="4" w:space="1" w:color="A6A6A6"/>
          <w:right w:val="single" w:sz="4" w:space="4" w:color="A6A6A6"/>
        </w:pBdr>
        <w:tabs>
          <w:tab w:val="left" w:pos="1307"/>
        </w:tabs>
        <w:suppressAutoHyphens w:val="0"/>
        <w:spacing w:before="57" w:after="57"/>
        <w:ind w:left="510" w:right="113"/>
        <w:rPr>
          <w:rFonts w:ascii="Roboto" w:hAnsi="Roboto"/>
          <w:sz w:val="20"/>
          <w:szCs w:val="20"/>
        </w:rPr>
      </w:pPr>
    </w:p>
    <w:p w14:paraId="46464476" w14:textId="77777777" w:rsidR="009D3627" w:rsidRDefault="00FE1B7B">
      <w:pPr>
        <w:pStyle w:val="Titolo6user"/>
        <w:tabs>
          <w:tab w:val="left" w:pos="0"/>
        </w:tabs>
        <w:suppressAutoHyphens w:val="0"/>
        <w:spacing w:before="170" w:after="119"/>
        <w:jc w:val="center"/>
        <w:rPr>
          <w:rFonts w:ascii="Arial" w:eastAsia="Times New Roman" w:hAnsi="Arial" w:cs="Arial Narrow"/>
          <w:b/>
          <w:bCs/>
          <w:sz w:val="24"/>
          <w:szCs w:val="24"/>
          <w:lang w:eastAsia="it-IT"/>
        </w:rPr>
      </w:pPr>
      <w:r>
        <w:rPr>
          <w:rFonts w:ascii="Arial" w:eastAsia="Times New Roman" w:hAnsi="Arial" w:cs="Arial Narrow"/>
          <w:b/>
          <w:bCs/>
          <w:sz w:val="24"/>
          <w:szCs w:val="24"/>
          <w:lang w:eastAsia="it-IT"/>
        </w:rPr>
        <w:t>DICHIARA ALTRESÌ</w:t>
      </w:r>
    </w:p>
    <w:p w14:paraId="10BD396A" w14:textId="77777777" w:rsidR="009D3627" w:rsidRDefault="00FE1B7B">
      <w:pPr>
        <w:suppressAutoHyphens w:val="0"/>
        <w:spacing w:before="57" w:after="57"/>
        <w:ind w:left="510" w:hanging="510"/>
        <w:jc w:val="both"/>
        <w:rPr>
          <w:rFonts w:ascii="Arial" w:hAnsi="Arial" w:cs="Arial Narrow"/>
          <w:sz w:val="20"/>
          <w:szCs w:val="20"/>
        </w:rPr>
      </w:pPr>
      <w:r>
        <w:rPr>
          <w:rFonts w:ascii="Arial" w:hAnsi="Arial" w:cs="Arial Narrow"/>
          <w:sz w:val="20"/>
          <w:szCs w:val="20"/>
        </w:rPr>
        <w:tab/>
        <w:t xml:space="preserve">l’inesistenza dei motivi di esclusione previsti dai commi 1 e 2 del medesimo articolo 94 a carico dei soggetti previsti dal </w:t>
      </w:r>
      <w:r>
        <w:rPr>
          <w:rFonts w:ascii="Arial" w:hAnsi="Arial" w:cs="Arial Narrow"/>
          <w:sz w:val="20"/>
          <w:szCs w:val="20"/>
        </w:rPr>
        <w:t>comma 3 dell’art. 94 diversi dal sottoscritto;</w:t>
      </w:r>
    </w:p>
    <w:p w14:paraId="4650431E" w14:textId="77777777" w:rsidR="009D3627" w:rsidRDefault="00FE1B7B">
      <w:pPr>
        <w:tabs>
          <w:tab w:val="left" w:pos="702"/>
        </w:tabs>
        <w:suppressAutoHyphens w:val="0"/>
        <w:spacing w:before="57" w:after="57"/>
        <w:jc w:val="both"/>
        <w:rPr>
          <w:rFonts w:ascii="Arial" w:hAnsi="Arial" w:cs="Arial Narrow"/>
          <w:i/>
          <w:iCs/>
          <w:sz w:val="20"/>
          <w:szCs w:val="20"/>
          <w:lang w:eastAsia="it-IT"/>
        </w:rPr>
      </w:pPr>
      <w:r>
        <w:rPr>
          <w:rFonts w:ascii="Arial" w:hAnsi="Arial" w:cs="Arial Narrow"/>
          <w:i/>
          <w:iCs/>
          <w:sz w:val="20"/>
          <w:szCs w:val="20"/>
          <w:lang w:eastAsia="it-IT"/>
        </w:rPr>
        <w:t>IN ALTERNATIVA</w:t>
      </w:r>
    </w:p>
    <w:p w14:paraId="102BA4CD" w14:textId="77777777" w:rsidR="009D3627" w:rsidRDefault="00FE1B7B">
      <w:pPr>
        <w:suppressAutoHyphens w:val="0"/>
        <w:spacing w:before="57" w:after="57"/>
        <w:ind w:left="510" w:hanging="510"/>
        <w:rPr>
          <w:rFonts w:hint="eastAsia"/>
        </w:rPr>
      </w:pPr>
      <w:r>
        <w:rPr>
          <w:rFonts w:ascii="Arial" w:hAnsi="Arial" w:cs="Arial Narrow"/>
          <w:sz w:val="20"/>
          <w:szCs w:val="20"/>
        </w:rPr>
        <w:tab/>
      </w:r>
      <w:r>
        <w:rPr>
          <w:rFonts w:ascii="Arial" w:hAnsi="Arial" w:cs="Arial Narrow"/>
          <w:b/>
          <w:bCs/>
          <w:sz w:val="20"/>
          <w:szCs w:val="20"/>
        </w:rPr>
        <w:t>ALLEGA</w:t>
      </w:r>
      <w:r>
        <w:rPr>
          <w:rFonts w:ascii="Arial" w:hAnsi="Arial" w:cs="Arial Narrow"/>
          <w:sz w:val="20"/>
          <w:szCs w:val="20"/>
        </w:rPr>
        <w:t xml:space="preserve"> autocertificazione, rilasciata da ciascuno dei soggetti previsti dal comma 3 dell’art. 94 del decreto legislativo n. 36 del 2023 diversi dal sottoscritto, in merito all’inesistenza dei motivi di esclusione previsti dai commi 1 e 2 del medesimo articolo 94.</w:t>
      </w:r>
    </w:p>
    <w:p w14:paraId="755E0A36" w14:textId="77777777" w:rsidR="009D3627" w:rsidRDefault="009D3627">
      <w:pPr>
        <w:tabs>
          <w:tab w:val="left" w:pos="702"/>
        </w:tabs>
        <w:suppressAutoHyphens w:val="0"/>
        <w:spacing w:before="57" w:after="57"/>
        <w:jc w:val="both"/>
        <w:rPr>
          <w:rFonts w:ascii="Arial" w:hAnsi="Arial" w:cs="Arial Narrow"/>
          <w:b/>
          <w:bCs/>
          <w:sz w:val="20"/>
          <w:szCs w:val="20"/>
          <w:lang w:eastAsia="it-IT"/>
        </w:rPr>
      </w:pPr>
    </w:p>
    <w:p w14:paraId="33BAAD3C" w14:textId="77777777" w:rsidR="009D3627" w:rsidRDefault="00FE1B7B">
      <w:pPr>
        <w:pStyle w:val="Titolo6user"/>
        <w:tabs>
          <w:tab w:val="left" w:pos="57"/>
        </w:tabs>
        <w:spacing w:before="170" w:after="119"/>
        <w:ind w:left="57"/>
        <w:jc w:val="center"/>
        <w:rPr>
          <w:rFonts w:ascii="Arial" w:eastAsia="Times New Roman" w:hAnsi="Arial" w:cs="Arial Narrow"/>
          <w:b/>
          <w:bCs/>
          <w:sz w:val="24"/>
          <w:szCs w:val="24"/>
          <w:lang w:eastAsia="it-IT"/>
        </w:rPr>
      </w:pPr>
      <w:r>
        <w:rPr>
          <w:rFonts w:ascii="Arial" w:eastAsia="Times New Roman" w:hAnsi="Arial" w:cs="Arial Narrow"/>
          <w:b/>
          <w:bCs/>
          <w:sz w:val="24"/>
          <w:szCs w:val="24"/>
          <w:lang w:eastAsia="it-IT"/>
        </w:rPr>
        <w:t>DICHIARA INOLTRE</w:t>
      </w:r>
    </w:p>
    <w:p w14:paraId="1B9494C4" w14:textId="77777777" w:rsidR="009D3627" w:rsidRDefault="00FE1B7B">
      <w:pPr>
        <w:numPr>
          <w:ilvl w:val="0"/>
          <w:numId w:val="3"/>
        </w:numPr>
        <w:tabs>
          <w:tab w:val="left" w:pos="1156"/>
        </w:tabs>
        <w:suppressAutoHyphens w:val="0"/>
        <w:spacing w:before="57" w:after="57"/>
        <w:ind w:left="454" w:hanging="454"/>
        <w:jc w:val="both"/>
        <w:rPr>
          <w:rFonts w:ascii="Arial" w:hAnsi="Arial" w:cs="Arial Narrow"/>
          <w:sz w:val="20"/>
          <w:szCs w:val="20"/>
          <w:lang w:eastAsia="it-IT"/>
        </w:rPr>
      </w:pPr>
      <w:r>
        <w:rPr>
          <w:rFonts w:ascii="Arial" w:hAnsi="Arial" w:cs="Arial Narrow"/>
          <w:sz w:val="20"/>
          <w:szCs w:val="20"/>
          <w:lang w:eastAsia="it-IT"/>
        </w:rPr>
        <w:t>di non partecipare alla procedura contestualmente in forma singola e associata, in violazione dell’art. 68, comma 14, del D.Lgs. 36/2023.</w:t>
      </w:r>
    </w:p>
    <w:p w14:paraId="2E1BDEFF" w14:textId="77777777" w:rsidR="009D3627" w:rsidRDefault="00FE1B7B">
      <w:pPr>
        <w:numPr>
          <w:ilvl w:val="0"/>
          <w:numId w:val="3"/>
        </w:numPr>
        <w:tabs>
          <w:tab w:val="left" w:pos="903"/>
        </w:tabs>
        <w:suppressAutoHyphens w:val="0"/>
        <w:spacing w:before="57" w:after="57"/>
        <w:ind w:left="454" w:hanging="454"/>
        <w:jc w:val="both"/>
        <w:rPr>
          <w:rFonts w:hint="eastAsia"/>
        </w:rPr>
      </w:pPr>
      <w:r>
        <w:rPr>
          <w:rFonts w:ascii="Arial" w:hAnsi="Arial" w:cs="Arial Narrow"/>
          <w:sz w:val="20"/>
          <w:szCs w:val="20"/>
          <w:lang w:eastAsia="it-IT"/>
        </w:rPr>
        <w:t xml:space="preserve">di accettare, senza </w:t>
      </w:r>
      <w:r>
        <w:rPr>
          <w:rFonts w:ascii="Arial" w:hAnsi="Arial" w:cs="Arial Narrow"/>
          <w:sz w:val="20"/>
          <w:szCs w:val="20"/>
          <w:lang w:eastAsia="it-IT"/>
        </w:rPr>
        <w:t>condizione o riserva alcuna, tutte le norme e disposizioni contenute nella documentazione della procedura.</w:t>
      </w:r>
    </w:p>
    <w:p w14:paraId="7E46B486" w14:textId="77777777" w:rsidR="009D3627" w:rsidRDefault="00FE1B7B">
      <w:pPr>
        <w:numPr>
          <w:ilvl w:val="0"/>
          <w:numId w:val="3"/>
        </w:numPr>
        <w:tabs>
          <w:tab w:val="left" w:pos="1156"/>
        </w:tabs>
        <w:suppressAutoHyphens w:val="0"/>
        <w:spacing w:before="57" w:after="57"/>
        <w:ind w:left="454" w:hanging="454"/>
        <w:jc w:val="both"/>
        <w:rPr>
          <w:rFonts w:ascii="Arial" w:hAnsi="Arial" w:cs="Arial Narrow"/>
          <w:sz w:val="20"/>
          <w:szCs w:val="20"/>
          <w:lang w:eastAsia="it-IT"/>
        </w:rPr>
      </w:pPr>
      <w:r>
        <w:rPr>
          <w:rFonts w:ascii="Arial" w:hAnsi="Arial" w:cs="Arial Narrow"/>
          <w:sz w:val="20"/>
          <w:szCs w:val="20"/>
          <w:lang w:eastAsia="it-IT"/>
        </w:rPr>
        <w:t>remunerativa l’offerta economica presentata giacché per la sua formulazione ha preso atto e tenuto conto:</w:t>
      </w:r>
    </w:p>
    <w:p w14:paraId="79887B5A" w14:textId="77777777" w:rsidR="009D3627" w:rsidRDefault="00FE1B7B">
      <w:pPr>
        <w:numPr>
          <w:ilvl w:val="1"/>
          <w:numId w:val="4"/>
        </w:numPr>
        <w:suppressAutoHyphens w:val="0"/>
        <w:spacing w:before="57" w:after="57"/>
        <w:rPr>
          <w:rFonts w:ascii="Arial" w:hAnsi="Arial" w:cs="Arial Narrow"/>
          <w:sz w:val="20"/>
          <w:szCs w:val="20"/>
          <w:lang w:eastAsia="it-IT"/>
        </w:rPr>
      </w:pPr>
      <w:r>
        <w:rPr>
          <w:rFonts w:ascii="Arial" w:hAnsi="Arial" w:cs="Arial Narrow"/>
          <w:sz w:val="20"/>
          <w:szCs w:val="20"/>
          <w:lang w:eastAsia="it-IT"/>
        </w:rPr>
        <w:t xml:space="preserve">delle condizioni contrattuali e degli </w:t>
      </w:r>
      <w:r>
        <w:rPr>
          <w:rFonts w:ascii="Arial" w:hAnsi="Arial" w:cs="Arial Narrow"/>
          <w:sz w:val="20"/>
          <w:szCs w:val="20"/>
          <w:lang w:eastAsia="it-IT"/>
        </w:rPr>
        <w:t xml:space="preserve">oneri compresi quelli eventuali relativi in materia di sicurezza, di assicurazione, di condizioni di lavoro e di previdenza e assistenza in vigore nel luogo dove </w:t>
      </w:r>
      <w:r>
        <w:rPr>
          <w:rFonts w:ascii="Arial" w:hAnsi="Arial" w:cs="Arial Narrow"/>
          <w:sz w:val="20"/>
          <w:szCs w:val="20"/>
          <w:lang w:eastAsia="it-IT"/>
        </w:rPr>
        <w:lastRenderedPageBreak/>
        <w:t>devono essere svolti i servizi/forniture;</w:t>
      </w:r>
    </w:p>
    <w:p w14:paraId="03F12382" w14:textId="77777777" w:rsidR="009D3627" w:rsidRDefault="00FE1B7B">
      <w:pPr>
        <w:numPr>
          <w:ilvl w:val="1"/>
          <w:numId w:val="4"/>
        </w:numPr>
        <w:suppressAutoHyphens w:val="0"/>
        <w:spacing w:before="57" w:after="57"/>
        <w:rPr>
          <w:rFonts w:ascii="Arial" w:hAnsi="Arial" w:cs="Arial Narrow"/>
          <w:sz w:val="20"/>
          <w:szCs w:val="20"/>
          <w:lang w:eastAsia="it-IT"/>
        </w:rPr>
      </w:pPr>
      <w:r>
        <w:rPr>
          <w:rFonts w:ascii="Arial" w:hAnsi="Arial" w:cs="Arial Narrow"/>
          <w:sz w:val="20"/>
          <w:szCs w:val="20"/>
          <w:lang w:eastAsia="it-IT"/>
        </w:rPr>
        <w:t>di tutte le circostanze generali, particolari e locali, nessuna esclusa ed eccettuata, che possono avere influito o influire sia sulla prestazione dei servizi, sia sulla determinazione della propria offerta</w:t>
      </w:r>
    </w:p>
    <w:p w14:paraId="54EBF6C9" w14:textId="77777777" w:rsidR="009D3627" w:rsidRDefault="00FE1B7B">
      <w:pPr>
        <w:numPr>
          <w:ilvl w:val="0"/>
          <w:numId w:val="5"/>
        </w:numPr>
        <w:tabs>
          <w:tab w:val="left" w:pos="1156"/>
        </w:tabs>
        <w:suppressAutoHyphens w:val="0"/>
        <w:spacing w:before="57" w:after="57"/>
        <w:ind w:left="454" w:hanging="454"/>
        <w:jc w:val="both"/>
        <w:rPr>
          <w:rFonts w:hint="eastAsia"/>
        </w:rPr>
      </w:pPr>
      <w:r>
        <w:rPr>
          <w:rFonts w:ascii="Arial" w:hAnsi="Arial" w:cs="Arial Narrow"/>
          <w:color w:val="000000"/>
          <w:sz w:val="20"/>
          <w:szCs w:val="20"/>
          <w:lang w:eastAsia="it-IT"/>
        </w:rPr>
        <w:t xml:space="preserve">di essere edotto degli obblighi derivanti dal Codice di comportamento adottato dal Comune disponibile al link </w:t>
      </w:r>
      <w:hyperlink r:id="rId7" w:tgtFrame="_top">
        <w:r>
          <w:rPr>
            <w:rStyle w:val="Collegamentoipertestuale"/>
            <w:rFonts w:ascii="Arial" w:hAnsi="Arial" w:cs="Rockwell"/>
            <w:sz w:val="20"/>
            <w:szCs w:val="20"/>
            <w:lang w:eastAsia="en-US"/>
          </w:rPr>
          <w:t>https://www.comune.tenno.tn.it/Amministrazione-Trasparente/Disposizioni-generali/Atti-generali/Codice-disciplinare-e-codice-di-condotta/Codice-di-comportamento-dei-dipendenti-del-Comune-di-Tenno</w:t>
        </w:r>
      </w:hyperlink>
      <w:r>
        <w:rPr>
          <w:rFonts w:ascii="Arial" w:hAnsi="Arial" w:cs="Arial Narrow"/>
          <w:color w:val="000000"/>
          <w:sz w:val="20"/>
          <w:szCs w:val="20"/>
          <w:lang w:eastAsia="it-IT"/>
        </w:rPr>
        <w:t xml:space="preserve"> </w:t>
      </w:r>
      <w:r>
        <w:rPr>
          <w:rStyle w:val="Collegamentoipertestuale"/>
          <w:rFonts w:ascii="Arial" w:hAnsi="Arial" w:cs="Arial Narrow"/>
          <w:color w:val="000081"/>
          <w:sz w:val="20"/>
          <w:szCs w:val="20"/>
          <w:lang w:eastAsia="it-IT"/>
        </w:rPr>
        <w:t xml:space="preserve"> </w:t>
      </w:r>
      <w:r>
        <w:rPr>
          <w:rFonts w:ascii="Arial" w:hAnsi="Arial" w:cs="Arial Narrow"/>
          <w:color w:val="000000"/>
          <w:sz w:val="20"/>
          <w:szCs w:val="20"/>
          <w:lang w:eastAsia="it-IT"/>
        </w:rPr>
        <w:t>e di impegnarsi, in caso di aggiudicazione, ad osservare e a far osservare ai propri dipendenti e collaboratori, per quanto applicabile, il suddetto codice, pena la risoluzione del contratto</w:t>
      </w:r>
    </w:p>
    <w:p w14:paraId="7B675E93" w14:textId="77777777" w:rsidR="009D3627" w:rsidRDefault="00FE1B7B">
      <w:pPr>
        <w:numPr>
          <w:ilvl w:val="0"/>
          <w:numId w:val="6"/>
        </w:numPr>
        <w:tabs>
          <w:tab w:val="left" w:pos="1156"/>
        </w:tabs>
        <w:suppressAutoHyphens w:val="0"/>
        <w:spacing w:before="57" w:after="57"/>
        <w:ind w:left="454" w:hanging="454"/>
        <w:jc w:val="both"/>
        <w:rPr>
          <w:rFonts w:hint="eastAsia"/>
        </w:rPr>
      </w:pPr>
      <w:r>
        <w:rPr>
          <w:rFonts w:ascii="Arial" w:hAnsi="Arial" w:cs="Arial Narrow"/>
          <w:sz w:val="20"/>
          <w:szCs w:val="20"/>
          <w:lang w:eastAsia="it-IT"/>
        </w:rPr>
        <w:t xml:space="preserve">di aver preso visione dell’informativa ex art. 13 e 14 del Regolamento Europeo UE/2016/679 di cui al paragrafo “Tutela dei dati personali ” disponibile al link </w:t>
      </w:r>
      <w:hyperlink r:id="rId8" w:tgtFrame="_top">
        <w:r>
          <w:rPr>
            <w:rStyle w:val="Collegamentoipertestuale"/>
            <w:rFonts w:ascii="Arial" w:hAnsi="Arial" w:cs="Arial Narrow"/>
            <w:sz w:val="20"/>
            <w:szCs w:val="20"/>
            <w:lang w:eastAsia="it-IT"/>
          </w:rPr>
          <w:t>https://www.comune.</w:t>
        </w:r>
      </w:hyperlink>
      <w:hyperlink r:id="rId9" w:tgtFrame="_top">
        <w:r>
          <w:rPr>
            <w:rStyle w:val="Collegamentoipertestuale"/>
            <w:rFonts w:ascii="Arial" w:hAnsi="Arial" w:cs="Arial Narrow"/>
            <w:sz w:val="20"/>
            <w:szCs w:val="20"/>
            <w:lang w:eastAsia="it-IT"/>
          </w:rPr>
          <w:t>tenno</w:t>
        </w:r>
      </w:hyperlink>
      <w:hyperlink r:id="rId10" w:tgtFrame="_top">
        <w:r>
          <w:rPr>
            <w:rStyle w:val="Collegamentoipertestuale"/>
            <w:rFonts w:ascii="Arial" w:hAnsi="Arial" w:cs="Arial Narrow"/>
            <w:sz w:val="20"/>
            <w:szCs w:val="20"/>
            <w:lang w:eastAsia="it-IT"/>
          </w:rPr>
          <w:t>.tn.it/Comune/Comunicazione/Privacy-e-note-legali/Privacy</w:t>
        </w:r>
      </w:hyperlink>
    </w:p>
    <w:p w14:paraId="47A41A46" w14:textId="77777777" w:rsidR="009D3627" w:rsidRDefault="009D3627">
      <w:pPr>
        <w:tabs>
          <w:tab w:val="left" w:pos="449"/>
        </w:tabs>
        <w:spacing w:before="57" w:after="57"/>
        <w:ind w:right="-1"/>
        <w:jc w:val="both"/>
        <w:rPr>
          <w:rFonts w:ascii="Arial" w:hAnsi="Arial" w:cs="Arial Narrow"/>
          <w:b/>
          <w:bCs/>
          <w:sz w:val="20"/>
          <w:szCs w:val="20"/>
          <w:lang w:eastAsia="it-IT"/>
        </w:rPr>
      </w:pPr>
    </w:p>
    <w:p w14:paraId="7D90C66B" w14:textId="77777777" w:rsidR="009D3627" w:rsidRDefault="00FE1B7B">
      <w:pPr>
        <w:tabs>
          <w:tab w:val="left" w:pos="449"/>
        </w:tabs>
        <w:spacing w:before="57" w:after="57" w:line="276" w:lineRule="auto"/>
        <w:ind w:right="-1"/>
        <w:jc w:val="both"/>
        <w:rPr>
          <w:rFonts w:hint="eastAsia"/>
        </w:rPr>
      </w:pPr>
      <w:r>
        <w:rPr>
          <w:rFonts w:ascii="Arial" w:hAnsi="Arial" w:cs="Arial Narrow"/>
          <w:sz w:val="20"/>
          <w:szCs w:val="20"/>
          <w:lang w:eastAsia="it-IT"/>
        </w:rPr>
        <w:t>Data,</w:t>
      </w:r>
      <w:r>
        <w:rPr>
          <w:rFonts w:ascii="Arial" w:hAnsi="Arial" w:cs="Arial Narrow"/>
          <w:b/>
          <w:bCs/>
          <w:sz w:val="20"/>
          <w:szCs w:val="20"/>
          <w:lang w:eastAsia="it-IT"/>
        </w:rPr>
        <w:t xml:space="preserve"> </w:t>
      </w:r>
      <w:r>
        <w:rPr>
          <w:rFonts w:ascii="Arial" w:hAnsi="Arial" w:cs="Arial Narrow"/>
          <w:b/>
          <w:bCs/>
          <w:sz w:val="20"/>
          <w:szCs w:val="20"/>
          <w:lang w:eastAsia="it-IT"/>
        </w:rPr>
        <w:tab/>
      </w:r>
      <w:r>
        <w:rPr>
          <w:rFonts w:ascii="Arial" w:hAnsi="Arial" w:cs="Arial Narrow"/>
          <w:b/>
          <w:bCs/>
          <w:sz w:val="20"/>
          <w:szCs w:val="20"/>
          <w:lang w:eastAsia="it-IT"/>
        </w:rPr>
        <w:tab/>
      </w:r>
      <w:r>
        <w:rPr>
          <w:rFonts w:ascii="Arial" w:hAnsi="Arial" w:cs="Arial Narrow"/>
          <w:b/>
          <w:bCs/>
          <w:sz w:val="20"/>
          <w:szCs w:val="20"/>
          <w:lang w:eastAsia="it-IT"/>
        </w:rPr>
        <w:tab/>
      </w:r>
      <w:r>
        <w:rPr>
          <w:rFonts w:ascii="Arial" w:hAnsi="Arial" w:cs="Arial Narrow"/>
          <w:b/>
          <w:bCs/>
          <w:sz w:val="20"/>
          <w:szCs w:val="20"/>
          <w:lang w:eastAsia="it-IT"/>
        </w:rPr>
        <w:tab/>
      </w:r>
      <w:r>
        <w:rPr>
          <w:rFonts w:ascii="Arial" w:hAnsi="Arial" w:cs="Arial Narrow"/>
          <w:b/>
          <w:bCs/>
          <w:sz w:val="20"/>
          <w:szCs w:val="20"/>
          <w:lang w:eastAsia="it-IT"/>
        </w:rPr>
        <w:tab/>
      </w:r>
      <w:r>
        <w:rPr>
          <w:rFonts w:ascii="Arial" w:eastAsia="Symbol" w:hAnsi="Arial" w:cs="Arial Narrow"/>
          <w:i/>
          <w:iCs/>
          <w:sz w:val="20"/>
          <w:szCs w:val="20"/>
          <w:lang w:eastAsia="it-IT"/>
        </w:rPr>
        <w:t>Firma</w:t>
      </w:r>
    </w:p>
    <w:p w14:paraId="3618F2A7" w14:textId="77777777" w:rsidR="009D3627" w:rsidRDefault="009D3627">
      <w:pPr>
        <w:tabs>
          <w:tab w:val="left" w:pos="5269"/>
        </w:tabs>
        <w:spacing w:before="120"/>
        <w:ind w:left="4820"/>
        <w:jc w:val="center"/>
        <w:rPr>
          <w:rFonts w:ascii="Arial" w:eastAsia="Symbol" w:hAnsi="Arial" w:cs="Arial Narrow"/>
          <w:sz w:val="20"/>
          <w:szCs w:val="20"/>
        </w:rPr>
      </w:pPr>
    </w:p>
    <w:p w14:paraId="7621CD34" w14:textId="77777777" w:rsidR="009D3627" w:rsidRDefault="00FE1B7B">
      <w:pPr>
        <w:spacing w:before="120"/>
        <w:jc w:val="both"/>
        <w:rPr>
          <w:rFonts w:ascii="Arial" w:eastAsia="Symbol" w:hAnsi="Arial" w:cs="Arial Narrow"/>
          <w:b/>
          <w:bCs/>
          <w:color w:val="A6A6A6"/>
          <w:sz w:val="18"/>
          <w:szCs w:val="18"/>
        </w:rPr>
      </w:pPr>
      <w:r>
        <w:rPr>
          <w:rFonts w:ascii="Arial" w:eastAsia="Symbol" w:hAnsi="Arial" w:cs="Arial Narrow"/>
          <w:b/>
          <w:bCs/>
          <w:color w:val="A6A6A6"/>
          <w:sz w:val="18"/>
          <w:szCs w:val="18"/>
        </w:rPr>
        <w:t xml:space="preserve">Ai sensi dell’art. 38 del D.P.R. 445/2000 la dichiarazione è sottoscritta e inviata unitamente a copia fotostatica, non autenticata di un documento d’identità del </w:t>
      </w:r>
      <w:r>
        <w:rPr>
          <w:rFonts w:ascii="Arial" w:eastAsia="Symbol" w:hAnsi="Arial" w:cs="Arial Narrow"/>
          <w:b/>
          <w:bCs/>
          <w:color w:val="A6A6A6"/>
          <w:sz w:val="18"/>
          <w:szCs w:val="18"/>
        </w:rPr>
        <w:t>sottoscrittore, qualora non sia sottoscritta digitalmente.</w:t>
      </w:r>
      <w:r>
        <w:br w:type="page"/>
      </w:r>
    </w:p>
    <w:p w14:paraId="09CA2A3F" w14:textId="77777777" w:rsidR="009D3627" w:rsidRDefault="009D3627">
      <w:pPr>
        <w:spacing w:before="120"/>
        <w:jc w:val="both"/>
        <w:rPr>
          <w:rFonts w:ascii="Arial" w:eastAsia="Symbol" w:hAnsi="Arial" w:cs="Arial Narrow"/>
          <w:b/>
          <w:bCs/>
          <w:color w:val="A6A6A6"/>
          <w:sz w:val="18"/>
          <w:szCs w:val="18"/>
        </w:rPr>
      </w:pPr>
    </w:p>
    <w:p w14:paraId="2BC36B29" w14:textId="77777777" w:rsidR="009D3627" w:rsidRDefault="00FE1B7B">
      <w:pPr>
        <w:pBdr>
          <w:top w:val="single" w:sz="2" w:space="1" w:color="000000"/>
          <w:left w:val="single" w:sz="2" w:space="1" w:color="000000"/>
          <w:bottom w:val="single" w:sz="2" w:space="1" w:color="000000"/>
          <w:right w:val="single" w:sz="2" w:space="1" w:color="000000"/>
        </w:pBdr>
        <w:jc w:val="center"/>
        <w:rPr>
          <w:rFonts w:ascii="Arial" w:hAnsi="Arial"/>
        </w:rPr>
      </w:pPr>
      <w:r>
        <w:rPr>
          <w:rFonts w:ascii="Arial" w:hAnsi="Arial"/>
        </w:rPr>
        <w:t>ALLEGATO NORMATIVO</w:t>
      </w:r>
    </w:p>
    <w:p w14:paraId="02F2C72F" w14:textId="77777777" w:rsidR="009D3627" w:rsidRDefault="009D3627">
      <w:pPr>
        <w:pBdr>
          <w:top w:val="single" w:sz="2" w:space="1" w:color="000000"/>
          <w:left w:val="single" w:sz="2" w:space="1" w:color="000000"/>
          <w:bottom w:val="single" w:sz="2" w:space="1" w:color="000000"/>
          <w:right w:val="single" w:sz="2" w:space="1" w:color="000000"/>
        </w:pBdr>
        <w:rPr>
          <w:rFonts w:ascii="Arial Narrow" w:hAnsi="Arial Narrow"/>
          <w:b/>
          <w:bCs/>
          <w:sz w:val="21"/>
          <w:szCs w:val="21"/>
        </w:rPr>
      </w:pPr>
    </w:p>
    <w:p w14:paraId="36D00DE6" w14:textId="77777777" w:rsidR="009D3627" w:rsidRDefault="00FE1B7B">
      <w:pPr>
        <w:pBdr>
          <w:top w:val="single" w:sz="2" w:space="1" w:color="000000"/>
          <w:left w:val="single" w:sz="2" w:space="1" w:color="000000"/>
          <w:bottom w:val="single" w:sz="2" w:space="1" w:color="000000"/>
          <w:right w:val="single" w:sz="2" w:space="1" w:color="000000"/>
        </w:pBdr>
        <w:rPr>
          <w:rFonts w:ascii="Arial Narrow" w:hAnsi="Arial Narrow"/>
          <w:b/>
          <w:bCs/>
          <w:sz w:val="21"/>
          <w:szCs w:val="21"/>
        </w:rPr>
      </w:pPr>
      <w:bookmarkStart w:id="0" w:name="Copia_di__inizio1_1"/>
      <w:r>
        <w:rPr>
          <w:rFonts w:ascii="Arial Narrow" w:hAnsi="Arial Narrow"/>
          <w:b/>
          <w:bCs/>
          <w:sz w:val="21"/>
          <w:szCs w:val="21"/>
        </w:rPr>
        <w:t xml:space="preserve">Decreto legislativo 31 marzo 2023, n. </w:t>
      </w:r>
      <w:bookmarkEnd w:id="0"/>
      <w:r>
        <w:rPr>
          <w:rFonts w:ascii="Arial Narrow" w:hAnsi="Arial Narrow"/>
          <w:b/>
          <w:bCs/>
          <w:sz w:val="21"/>
          <w:szCs w:val="21"/>
        </w:rPr>
        <w:t>36</w:t>
      </w:r>
    </w:p>
    <w:p w14:paraId="66B1F065" w14:textId="77777777" w:rsidR="009D3627" w:rsidRDefault="009D3627">
      <w:pPr>
        <w:rPr>
          <w:rFonts w:hint="eastAsia"/>
        </w:rPr>
        <w:sectPr w:rsidR="009D3627">
          <w:headerReference w:type="default" r:id="rId11"/>
          <w:footerReference w:type="default" r:id="rId12"/>
          <w:pgSz w:w="11906" w:h="16838"/>
          <w:pgMar w:top="1531" w:right="1134" w:bottom="964" w:left="1134" w:header="567" w:footer="567" w:gutter="0"/>
          <w:cols w:space="720"/>
          <w:formProt w:val="0"/>
          <w:docGrid w:linePitch="600" w:charSpace="32768"/>
        </w:sectPr>
      </w:pPr>
    </w:p>
    <w:p w14:paraId="53603A3E"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b/>
          <w:bCs/>
          <w:sz w:val="16"/>
          <w:szCs w:val="16"/>
        </w:rPr>
      </w:pPr>
      <w:r>
        <w:rPr>
          <w:rFonts w:ascii="Arial Narrow" w:hAnsi="Arial Narrow"/>
          <w:b/>
          <w:bCs/>
          <w:sz w:val="16"/>
          <w:szCs w:val="16"/>
        </w:rPr>
        <w:t>Capo II -</w:t>
      </w:r>
      <w:r>
        <w:rPr>
          <w:rFonts w:ascii="Arial Narrow" w:hAnsi="Arial Narrow"/>
          <w:b/>
          <w:bCs/>
          <w:sz w:val="16"/>
          <w:szCs w:val="16"/>
        </w:rPr>
        <w:t xml:space="preserve"> I requisiti di ordine generale</w:t>
      </w:r>
    </w:p>
    <w:p w14:paraId="2DA7376A"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b/>
          <w:bCs/>
          <w:sz w:val="16"/>
          <w:szCs w:val="16"/>
        </w:rPr>
      </w:pPr>
      <w:r>
        <w:rPr>
          <w:rFonts w:ascii="Arial Narrow" w:hAnsi="Arial Narrow"/>
          <w:b/>
          <w:bCs/>
          <w:sz w:val="16"/>
          <w:szCs w:val="16"/>
        </w:rPr>
        <w:t>Art. 94. (Cause di esclusione automatica)</w:t>
      </w:r>
    </w:p>
    <w:p w14:paraId="03059DA7"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 È causa di esclusione di un operatore economico dalla partecipazione a una procedura d'appalto la condanna con sentenza definitiva o decreto penale di condanna divenuto irrevocabile per uno dei seguenti reati:</w:t>
      </w:r>
    </w:p>
    <w:p w14:paraId="097DAF5E"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w:t>
      </w:r>
      <w:r>
        <w:rPr>
          <w:rFonts w:ascii="Arial Narrow" w:hAnsi="Arial Narrow"/>
          <w:sz w:val="16"/>
          <w:szCs w:val="16"/>
        </w:rPr>
        <w:t>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35BD5642"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b) delitti, consumati o tentati, di cui agli articoli 317, 318, 319, 319-ter, 319-quater, 320, 321, 322, 322-bis, 346-bis, 353, 353-bis, 354, 355 e 356 del codice penale nonché all'articolo 2635 del codice civile;</w:t>
      </w:r>
    </w:p>
    <w:p w14:paraId="3BA2F9C9"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c) false comunicazioni sociali di </w:t>
      </w:r>
      <w:r>
        <w:rPr>
          <w:rFonts w:ascii="Arial Narrow" w:hAnsi="Arial Narrow"/>
          <w:sz w:val="16"/>
          <w:szCs w:val="16"/>
        </w:rPr>
        <w:t>cui agli articoli 2621 e 2622 del codice civile;</w:t>
      </w:r>
    </w:p>
    <w:p w14:paraId="76555A13"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d) frode ai sensi dell'articolo 1 della convenzione relativa alla tutela degli interessi finanziari delle Comunità europee, del 26 luglio 1995;</w:t>
      </w:r>
    </w:p>
    <w:p w14:paraId="436D84BC"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e) delitti, consumati o tentati, commessi con finalità di terrorismo, anche internazionale, e di eversione dell'ordine costituzionale reati terroristici o reati connessi alle attività terroristiche;</w:t>
      </w:r>
    </w:p>
    <w:p w14:paraId="5B8A079F"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f) delitti di cui agli articoli 648-bis, 648-ter e 648-ter.1 del codice penale, riciclaggio di proventi di attività criminose o finanziamento del terrorismo, quali definiti all'articolo 1 del decreto legislativo 22 giugno 2007, n. 109;</w:t>
      </w:r>
    </w:p>
    <w:p w14:paraId="59534B1B"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g) sfruttamento del lavoro minorile e altre forme di tratta di esseri umani definite con il decreto legislativo 4 marzo 2014, n. 24;</w:t>
      </w:r>
    </w:p>
    <w:p w14:paraId="6B753DAC"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h) </w:t>
      </w:r>
      <w:r>
        <w:rPr>
          <w:rFonts w:ascii="Arial Narrow" w:hAnsi="Arial Narrow"/>
          <w:sz w:val="16"/>
          <w:szCs w:val="16"/>
        </w:rPr>
        <w:t>ogni altro delitto da cui derivi, quale pena accessoria, l'incapacità di contrattare con la pubblica amministrazione.</w:t>
      </w:r>
    </w:p>
    <w:p w14:paraId="0BCBDAC9"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2. 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w:t>
      </w:r>
      <w:r>
        <w:rPr>
          <w:rFonts w:ascii="Arial Narrow" w:hAnsi="Arial Narrow"/>
          <w:sz w:val="16"/>
          <w:szCs w:val="16"/>
        </w:rPr>
        <w:t xml:space="preserve">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269508B1"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3. L'esclusione di cui ai commi 1 e 2 è disposta se la sentenza o il decreto oppure la misura interdittiva ivi indicati sono stati emessi nei confronti:</w:t>
      </w:r>
    </w:p>
    <w:p w14:paraId="3E7B4691"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dell’operatore economico ai sensi e nei termini di cui al decreto legislativo 8 giugno 2001, n. 231;</w:t>
      </w:r>
    </w:p>
    <w:p w14:paraId="1A4F0178"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b) del titolare o del direttore tecnico, se si tratta di impresa individuale;</w:t>
      </w:r>
    </w:p>
    <w:p w14:paraId="63F8156F"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c) di un socio amministratore o del direttore tecnico, se si tratta di società in nome collettivo;</w:t>
      </w:r>
    </w:p>
    <w:p w14:paraId="3F5B300C"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d) dei soci accomandatari o del direttore tecnico, se si tratta di società in accomandita semplice;</w:t>
      </w:r>
    </w:p>
    <w:p w14:paraId="284F0557"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e) dei membri del consiglio di amministrazione cui sia stata conferita la legale rappresentanza, ivi compresi gli institori e i procuratori generali;</w:t>
      </w:r>
    </w:p>
    <w:p w14:paraId="7A8CB14B"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f) dei componenti degli organi con poteri di direzione o di vigilanza o dei soggetti muniti di poteri di rappresentanza, di direzione o di controllo;</w:t>
      </w:r>
    </w:p>
    <w:p w14:paraId="027A908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g) del direttore tecnico o del socio unico;</w:t>
      </w:r>
    </w:p>
    <w:p w14:paraId="330704FA"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h) dell’amministratore di fatto nelle ipotesi di cui alle lettere precedenti.</w:t>
      </w:r>
    </w:p>
    <w:p w14:paraId="2F56A950"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4. Nel caso in cui il socio sia una persona giuridica l’esclusione va disposta se la sentenza o il decreto ovvero la misura interdittiva sono stati emessi nei confronti degli amministratori di quest’ultima.</w:t>
      </w:r>
    </w:p>
    <w:p w14:paraId="2AAA3F4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5. Sono altresì esclusi:</w:t>
      </w:r>
    </w:p>
    <w:p w14:paraId="604A38C5"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A70BD54"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b) l'operatore economico che non abbia presentato la certificazione di cui all'articolo 17 della legge 12 marzo 1999, n. 68, ovvero non abbia presentato dichiarazione sostitutiva della sussistenza del medesimo requisito;</w:t>
      </w:r>
    </w:p>
    <w:p w14:paraId="721BF83C"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w:t>
      </w:r>
      <w:r>
        <w:rPr>
          <w:rFonts w:ascii="Arial Narrow" w:hAnsi="Arial Narrow"/>
          <w:sz w:val="16"/>
          <w:szCs w:val="16"/>
        </w:rPr>
        <w:t>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w:t>
      </w:r>
      <w:r>
        <w:rPr>
          <w:rFonts w:ascii="Arial Narrow" w:hAnsi="Arial Narrow"/>
          <w:sz w:val="16"/>
          <w:szCs w:val="16"/>
        </w:rPr>
        <w:t>e rappresentanze sindacali aziendali e alla consigliera e al consigliere regionale di parità;</w:t>
      </w:r>
    </w:p>
    <w:p w14:paraId="360F02E5"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w:t>
      </w:r>
      <w:r>
        <w:rPr>
          <w:rFonts w:ascii="Arial Narrow" w:hAnsi="Arial Narrow"/>
          <w:sz w:val="16"/>
          <w:szCs w:val="16"/>
        </w:rPr>
        <w:t>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78EED0A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7CC758C0"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f) l'operatore economico iscritto nel casellario informatico tenuto dall'ANAC per aver presentato false dichiarazioni o falsa documentazione ai fini del rilascio dell'attestazione di qualificazione, per il periodo durante il quale perdura l'iscrizione.</w:t>
      </w:r>
    </w:p>
    <w:p w14:paraId="06A4C60C"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w:t>
      </w:r>
      <w:r>
        <w:rPr>
          <w:rFonts w:ascii="Arial Narrow" w:hAnsi="Arial Narrow"/>
          <w:sz w:val="16"/>
          <w:szCs w:val="16"/>
        </w:rPr>
        <w:t>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7A4E7D6B"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7. L’esclusione non è disposta e il divieto di aggiudicare non si applica quando il reato è stato depenalizzato oppure quando è intervenuta la </w:t>
      </w:r>
      <w:r>
        <w:rPr>
          <w:rFonts w:ascii="Arial Narrow" w:hAnsi="Arial Narrow"/>
          <w:sz w:val="16"/>
          <w:szCs w:val="16"/>
        </w:rPr>
        <w:t>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02E6184" w14:textId="77777777" w:rsidR="009D3627" w:rsidRDefault="009D3627">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p>
    <w:p w14:paraId="7E5FD14D"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b/>
          <w:bCs/>
          <w:sz w:val="16"/>
          <w:szCs w:val="16"/>
        </w:rPr>
      </w:pPr>
      <w:r>
        <w:rPr>
          <w:rFonts w:ascii="Arial Narrow" w:hAnsi="Arial Narrow"/>
          <w:b/>
          <w:bCs/>
          <w:sz w:val="16"/>
          <w:szCs w:val="16"/>
        </w:rPr>
        <w:t>Art. 95. (Cause di esclusione non automatica)</w:t>
      </w:r>
    </w:p>
    <w:p w14:paraId="3CED7AB2"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 La stazione appaltante esclude dalla partecipazione alla procedura un operatore economico qualora accerti:</w:t>
      </w:r>
    </w:p>
    <w:p w14:paraId="7D88E51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07C988D0"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b) che la partecipazione dell'operatore economico determini una situazione di conflitto di interesse di cui all’articolo 16 non diversamente risolvibile;</w:t>
      </w:r>
    </w:p>
    <w:p w14:paraId="599244F0"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c) sussistere una distorsione della concorrenza derivante dal precedente coinvolgimento degli operatori economici nella preparazione della procedura d'appalto che non possa essere risolta con misure meno intrusive;</w:t>
      </w:r>
    </w:p>
    <w:p w14:paraId="5B6B9FED"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d) sussistere rilevanti indizi tali da far ritenere che le offerte degli operatori economici siano imputabili ad un unico centro decisionale a cagione di accordi intercorsi con altri operatori economici partecipanti alla stessa gara;</w:t>
      </w:r>
    </w:p>
    <w:p w14:paraId="4AE320C9"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066DA91F"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2.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w:t>
      </w:r>
      <w:r>
        <w:rPr>
          <w:rFonts w:ascii="Arial Narrow" w:hAnsi="Arial Narrow"/>
          <w:sz w:val="16"/>
          <w:szCs w:val="16"/>
        </w:rPr>
        <w:t>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w:t>
      </w:r>
      <w:r>
        <w:rPr>
          <w:rFonts w:ascii="Arial Narrow" w:hAnsi="Arial Narrow"/>
          <w:sz w:val="16"/>
          <w:szCs w:val="16"/>
        </w:rPr>
        <w:t>rio con crediti certificati vantati nei confronti della pubblica amministrazione.</w:t>
      </w:r>
    </w:p>
    <w:p w14:paraId="37FDC588"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3. Con riferimento alle fattispecie di cui al comma 3, lettera h), dell’articolo 98, l’esclusione non è disposta e il divieto di aggiudicare non si applica quando:</w:t>
      </w:r>
    </w:p>
    <w:p w14:paraId="1D8FBFE2"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il reato è stato depenalizzato;</w:t>
      </w:r>
    </w:p>
    <w:p w14:paraId="2EC113E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b) è intervenuta la riabilitazione;</w:t>
      </w:r>
    </w:p>
    <w:p w14:paraId="40252D61"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c) nei casi di condanna a una pena accessoria perpetua, questa è stata dichiarata estinta ai sensi dell’articolo 179, settimo comma, del codice penale;</w:t>
      </w:r>
    </w:p>
    <w:p w14:paraId="6D4ABF5F"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d) il reato è stato dichiarato estinto dopo la condanna;</w:t>
      </w:r>
    </w:p>
    <w:p w14:paraId="679C973F"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e) la condanna è stata revocata.</w:t>
      </w:r>
    </w:p>
    <w:p w14:paraId="7D632FEA" w14:textId="77777777" w:rsidR="009D3627" w:rsidRDefault="009D3627">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p>
    <w:p w14:paraId="613210A7"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b/>
          <w:bCs/>
          <w:sz w:val="16"/>
          <w:szCs w:val="16"/>
        </w:rPr>
      </w:pPr>
      <w:r>
        <w:rPr>
          <w:rFonts w:ascii="Arial Narrow" w:hAnsi="Arial Narrow"/>
          <w:b/>
          <w:bCs/>
          <w:sz w:val="16"/>
          <w:szCs w:val="16"/>
        </w:rPr>
        <w:t>Art. 96. (Disciplina dell’esclusione)</w:t>
      </w:r>
    </w:p>
    <w:p w14:paraId="58B5BF31"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articoli 94 e 95.</w:t>
      </w:r>
    </w:p>
    <w:p w14:paraId="4F74A38D"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2. L’operatore economico che si trovi in una delle situazioni di cui all’articolo 94, a eccezione del comma 6, e all’articolo 95, a eccezione del comma 2, non è escluso se si sono verificate le condizioni di cui al comma 6 del presente articolo e ha adempiuto agli oneri di cui ai commi 3 o 4 del presente articolo.</w:t>
      </w:r>
    </w:p>
    <w:p w14:paraId="48B32F84"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3. Se la causa di esclusione si è verificata prima della presentazione dell’offerta, l’operatore economico, contestualmente all’offerta, la comunica alla stazione appaltante e, alternativamente:</w:t>
      </w:r>
    </w:p>
    <w:p w14:paraId="1D32A5E2"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comprova di avere adottato le misure di cui al comma 6;</w:t>
      </w:r>
    </w:p>
    <w:p w14:paraId="3B129B28"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b) comprova l’impossibilità di adottare tali </w:t>
      </w:r>
      <w:r>
        <w:rPr>
          <w:rFonts w:ascii="Arial Narrow" w:hAnsi="Arial Narrow"/>
          <w:sz w:val="16"/>
          <w:szCs w:val="16"/>
        </w:rPr>
        <w:t>misure prima della presentazione dell’offerta e successivamente ottempera ai sensi del comma 4.</w:t>
      </w:r>
    </w:p>
    <w:p w14:paraId="53D70F05"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4. Se la causa di esclusione si è verificata successivamente alla presentazione </w:t>
      </w:r>
      <w:r>
        <w:rPr>
          <w:rFonts w:ascii="Arial Narrow" w:hAnsi="Arial Narrow"/>
          <w:sz w:val="16"/>
          <w:szCs w:val="16"/>
        </w:rPr>
        <w:t>dell’offerta, l’operatore economico adotta e comunica le misure di cui al comma 6.</w:t>
      </w:r>
    </w:p>
    <w:p w14:paraId="7C68033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5. In nessun caso l’aggiudicazione può subire dilazioni in ragione dell’adozione delle misure di cui al comma 6.</w:t>
      </w:r>
    </w:p>
    <w:p w14:paraId="3D502B00"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6. Un operatore economico che si trovi in una delle situazioni di cui all’articolo 94, a eccezione del comma 6, e all’articolo 95, a </w:t>
      </w:r>
      <w:r>
        <w:rPr>
          <w:rFonts w:ascii="Arial Narrow" w:hAnsi="Arial Narrow"/>
          <w:sz w:val="16"/>
          <w:szCs w:val="16"/>
        </w:rPr>
        <w:t xml:space="preserve">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w:t>
      </w:r>
      <w:r>
        <w:rPr>
          <w:rFonts w:ascii="Arial Narrow" w:hAnsi="Arial Narrow"/>
          <w:sz w:val="16"/>
          <w:szCs w:val="16"/>
        </w:rPr>
        <w:t>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478E668E"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3D014155"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8. Se la sentenza penale di condanna definitiva non fissa la durata della pena accessoria della incapacità di contrattare con la pubblica amministrazione, la condanna produce effetto escludente dalle procedure d’appalto:</w:t>
      </w:r>
    </w:p>
    <w:p w14:paraId="74343B5C"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12D61E54"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b) per un periodo pari a sette anni nei casi previsti dall'articolo 317-bis, primo comma, secondo periodo, del codice penale, salvo che sia intervenuta riabilitazione;</w:t>
      </w:r>
    </w:p>
    <w:p w14:paraId="3B563131"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c) per un periodo pari a cinque anni nei casi diversi da quelli di cui alle lettere a) e b), salvo che sia intervenuta riabilitazione.</w:t>
      </w:r>
    </w:p>
    <w:p w14:paraId="74A9F2E0"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p w14:paraId="36D75F8E"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10. Le cause di esclusione di cui all’articolo 95 rilevano:</w:t>
      </w:r>
    </w:p>
    <w:p w14:paraId="7F799EE0"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per tre anni decorrenti dalla commissione del fatto, nel caso di cui all’articolo 95, comma 1, lettera a);</w:t>
      </w:r>
    </w:p>
    <w:p w14:paraId="77D104D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b) per la sola gara cui la condotta si riferisce, nei casi di cui all’articolo 95, comma 1, lettere b), c) e d);</w:t>
      </w:r>
    </w:p>
    <w:p w14:paraId="28B3838C"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c) nel caso di cui all’articolo 95, comma 1, lettera e), salvo che ricorra la condotta di cui al comma 3, lettera b), dell’articolo 98, per tre anni decorrenti rispettivamente:</w:t>
      </w:r>
    </w:p>
    <w:p w14:paraId="09CA6ACE"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35700541"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2) dalla data del provvedimento sanzionatorio irrogato dall’Autorità garante della concorrenza e del mercato o da altra autorità di settore nel caso in cui la situazione escludente discenda da tale atto;</w:t>
      </w:r>
    </w:p>
    <w:p w14:paraId="25864CBB"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3) dalla commissione del fatto in tutti gli altri casi.</w:t>
      </w:r>
    </w:p>
    <w:p w14:paraId="2C3A6BAA"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11. L’eventuale impugnazione di taluno dei provvedimenti suindicati non rileva ai fini della decorrenza del triennio.</w:t>
      </w:r>
    </w:p>
    <w:p w14:paraId="58412868"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56B7FAD7"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13. Le cause di esclusione previste dagli articoli 94 e 95 non si applicano alle aziende o società sottoposte a sequestro o confisca ai sensi dell'articolo 240-bis </w:t>
      </w:r>
      <w:r>
        <w:rPr>
          <w:rFonts w:ascii="Arial Narrow" w:hAnsi="Arial Narrow"/>
          <w:sz w:val="16"/>
          <w:szCs w:val="16"/>
        </w:rPr>
        <w:lastRenderedPageBreak/>
        <w:t>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6B1EFADF"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14.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1E8B2504"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15.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w:t>
      </w:r>
      <w:r>
        <w:rPr>
          <w:rFonts w:ascii="Arial Narrow" w:hAnsi="Arial Narrow"/>
          <w:sz w:val="16"/>
          <w:szCs w:val="16"/>
        </w:rPr>
        <w:t>ai sensi dell’articolo 94, comma 5, lettera e), per un periodo fino a due anni, decorso il quale l'iscrizione è cancellata e perde comunque efficacia.</w:t>
      </w:r>
    </w:p>
    <w:p w14:paraId="5B17C26C" w14:textId="77777777" w:rsidR="009D3627" w:rsidRDefault="009D3627">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p>
    <w:p w14:paraId="398A9D60"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b/>
          <w:bCs/>
          <w:sz w:val="16"/>
          <w:szCs w:val="16"/>
        </w:rPr>
      </w:pPr>
      <w:r>
        <w:rPr>
          <w:rFonts w:ascii="Arial Narrow" w:hAnsi="Arial Narrow"/>
          <w:b/>
          <w:bCs/>
          <w:sz w:val="16"/>
          <w:szCs w:val="16"/>
        </w:rPr>
        <w:t>Art. 97. (Cause di esclusione di partecipanti a raggruppamenti)</w:t>
      </w:r>
    </w:p>
    <w:p w14:paraId="15C4342F"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2312AD6B"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in sede di presentazione dell’offerta:</w:t>
      </w:r>
    </w:p>
    <w:p w14:paraId="1E939A25"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 ha comunicato alla stazione appaltante la causa escludente verificatasi prima della presentazione dell’offerta e il venir meno, prima della presentazione dell’offerta, del requisito di qualificazione, nonché il soggetto che ne è interessato;</w:t>
      </w:r>
    </w:p>
    <w:p w14:paraId="1F8D40BB"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2) ha comprovato le misure adottate ai sensi del comma 2 o l’impossibilità di adottarle prima di quella data;</w:t>
      </w:r>
    </w:p>
    <w:p w14:paraId="08F8FDC2"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b) ha adottato e comunicato le misure di cui al </w:t>
      </w:r>
      <w:r>
        <w:rPr>
          <w:rFonts w:ascii="Arial Narrow" w:hAnsi="Arial Narrow"/>
          <w:sz w:val="16"/>
          <w:szCs w:val="16"/>
        </w:rPr>
        <w:t>comma 2 prima dell’aggiudicazione, se la causa escludente si è verificata successivamente alla presentazione dell’offerta o il requisito di qualificazione è venuto meno successivamente alla presentazione dell’offerta.</w:t>
      </w:r>
    </w:p>
    <w:p w14:paraId="532BBB51"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2. 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w:t>
      </w:r>
      <w:r>
        <w:rPr>
          <w:rFonts w:ascii="Arial Narrow" w:hAnsi="Arial Narrow"/>
          <w:sz w:val="16"/>
          <w:szCs w:val="16"/>
        </w:rPr>
        <w:t>Se la stazione appaltante ritiene che le misure siano intempestive o insufficienti, l'operatore economico è escluso con decisione motivata.</w:t>
      </w:r>
    </w:p>
    <w:p w14:paraId="4FBDE2F9"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3. I commi 1 e 2 si applicano anche ai consorzi ordinari. Si applicano altresì ai consorzi fra imprese artigiane, nonché ai consorzi stabili limitatamente alle consorziate esecutrici e alle consorziate aventi i requisiti di cui i consorzi si avvalgono.</w:t>
      </w:r>
    </w:p>
    <w:p w14:paraId="42B94E69" w14:textId="77777777" w:rsidR="009D3627" w:rsidRDefault="009D3627">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p>
    <w:p w14:paraId="5A01F7D2"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b/>
          <w:bCs/>
          <w:sz w:val="16"/>
          <w:szCs w:val="16"/>
        </w:rPr>
      </w:pPr>
      <w:r>
        <w:rPr>
          <w:rFonts w:ascii="Arial Narrow" w:hAnsi="Arial Narrow"/>
          <w:b/>
          <w:bCs/>
          <w:sz w:val="16"/>
          <w:szCs w:val="16"/>
        </w:rPr>
        <w:t>Art. 98. (Illecito professionale grave)</w:t>
      </w:r>
    </w:p>
    <w:p w14:paraId="188D1FCA"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 L’illecito professionale grave rileva solo se compiuto dall’operatore economico offerente, salvo quanto previsto dal comma 3, lettere g) ed h).</w:t>
      </w:r>
    </w:p>
    <w:p w14:paraId="79093C74"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2. L’esclusione di un operatore economico ai sensi dell’articolo 95, comma 1, lettera e) è disposta e comunicata dalla stazione appaltante quando ricorrono tutte le seguenti condizioni:</w:t>
      </w:r>
    </w:p>
    <w:p w14:paraId="7261378E"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elementi sufficienti ad integrare il grave illecito professionale;</w:t>
      </w:r>
    </w:p>
    <w:p w14:paraId="169D47E3"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b) idoneità del grave illecito professionale ad incidere sull’affidabilità e integrità dell’operatore;</w:t>
      </w:r>
    </w:p>
    <w:p w14:paraId="2ADB885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c) adeguati mezzi di prova di cui al comma 6.</w:t>
      </w:r>
    </w:p>
    <w:p w14:paraId="430A1FE9"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3. L’illecito professionale si può desumere al verificarsi di almeno uno dei seguenti elementi:</w:t>
      </w:r>
    </w:p>
    <w:p w14:paraId="76771139"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a) sanzione esecutiva irrogata dall’Autorità garante della concorrenza e del mercato o da altra autorità di settore, rilevante in relazione all’oggetto specifico </w:t>
      </w:r>
      <w:r>
        <w:rPr>
          <w:rFonts w:ascii="Arial Narrow" w:hAnsi="Arial Narrow"/>
          <w:sz w:val="16"/>
          <w:szCs w:val="16"/>
        </w:rPr>
        <w:t>dell’appalto;</w:t>
      </w:r>
    </w:p>
    <w:p w14:paraId="50DCA0E8"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3B15BF05"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c) condotta dell'operatore economico che abbia dimostrato significative o persistenti carenze nell'esecuzione di un precedente contratto di appalto o di concessione che ne hanno causato la </w:t>
      </w:r>
      <w:r>
        <w:rPr>
          <w:rFonts w:ascii="Arial Narrow" w:hAnsi="Arial Narrow"/>
          <w:sz w:val="16"/>
          <w:szCs w:val="16"/>
        </w:rPr>
        <w:t>risoluzione per inadempimento oppure la condanna al risarcimento del danno o altre sanzioni comparabili, derivanti da inadempienze particolarmente gravi o la cui ripetizione sia indice di una persistente carenza professionale;</w:t>
      </w:r>
    </w:p>
    <w:p w14:paraId="4C4DFB62"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d) condotta dell'operatore economico che abbia commesso grave inadempimento nei confronti di uno o più subappaltatori;</w:t>
      </w:r>
    </w:p>
    <w:p w14:paraId="66B1ACE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e) condotta dell'operatore economico che abbia violato il divieto di intestazione fiduciaria di cui all'articolo 17 della legge 19 marzo 1990, n. 55, laddove la violazione non sia stata rimossa;</w:t>
      </w:r>
    </w:p>
    <w:p w14:paraId="4942ECA3"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w:t>
      </w:r>
      <w:r>
        <w:rPr>
          <w:rFonts w:ascii="Arial Narrow" w:hAnsi="Arial Narrow"/>
          <w:sz w:val="16"/>
          <w:szCs w:val="16"/>
        </w:rPr>
        <w:t>te alla pubblicazione del bando e deve essere comunicata, unitamente alle generalità del soggetto che ha omesso la predetta denuncia, dal procuratore della Repubblica procedente all'ANAC, la quale ne cura la pubblicazione;</w:t>
      </w:r>
    </w:p>
    <w:p w14:paraId="277D1770"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g) contestata commissione da parte dell’operatore economico, ovvero dei soggetti di cui al comma 3 dell’articolo 94 di taluno dei reati consumati o tentati di cui al comma 1 del medesimo articolo 94;</w:t>
      </w:r>
    </w:p>
    <w:p w14:paraId="04F8DE9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h) contestata o accertata commissione, da parte dell’operatore economico oppure dei soggetti di cui al comma 3 dell’articolo 94, di taluno dei seguenti reati consumati:</w:t>
      </w:r>
    </w:p>
    <w:p w14:paraId="5A7FCB20"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1) abusivo esercizio di una professione, ai sensi dell’articolo 348 del codice penale;</w:t>
      </w:r>
    </w:p>
    <w:p w14:paraId="73A0720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2) bancarotta semplice, bancarotta fraudolenta, omessa dichiarazione di beni da comprendere nell’inventario fallimentare o ricorso abusivo al credito, di cui agli articoli 216, 217, 218 e 220 del regio decreto 16 marzo 1942, n. 267;</w:t>
      </w:r>
    </w:p>
    <w:p w14:paraId="6D43437E"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3) i reati tributari ai sensi del decreto legislativo 10 marzo 2000, n. 74, i delitti societari di cui agli articoli 2621 e seguenti del codice civile o i delitti contro l’industria e il commercio di cui agli articoli da 513 a 517 del codice penale;</w:t>
      </w:r>
    </w:p>
    <w:p w14:paraId="48812798"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1DD8BE93"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5) i reati previsti dal decreto legislativo 8 giugno 2001, n. 231.</w:t>
      </w:r>
    </w:p>
    <w:p w14:paraId="1F13C467"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 </w:t>
      </w:r>
    </w:p>
    <w:p w14:paraId="54626355"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4. La valutazione di gravità tiene conto del bene giuridico e dell’entità della lesione inferta dalla condotta integrante uno degli elementi di cui al comma 3 e del tempo trascorso dalla </w:t>
      </w:r>
      <w:r>
        <w:rPr>
          <w:rFonts w:ascii="Arial Narrow" w:hAnsi="Arial Narrow"/>
          <w:sz w:val="16"/>
          <w:szCs w:val="16"/>
        </w:rPr>
        <w:t>violazione, anche in relazione a modifiche intervenute nel frattempo nell’organizzazione dell’impresa.</w:t>
      </w:r>
    </w:p>
    <w:p w14:paraId="5D898B65"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5. Le dichiarazioni omesse o non veritiere rese nella stessa gara e diverse da quelle di cui alla lettera b) del comma 3 possono essere utilizzate a supporto della valutazione di gravità riferita agli elementi di cui al comma 3.</w:t>
      </w:r>
    </w:p>
    <w:p w14:paraId="00B58187"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6. Costituiscono mezzi di prova adeguati, in relazione al comma 3:</w:t>
      </w:r>
    </w:p>
    <w:p w14:paraId="4E36D7BB"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a) quanto alla lettera a), i provvedimenti sanzionatori esecutivi resi dall’Autorità garante della concorrenza e del mercato o da altra autorità di settore;</w:t>
      </w:r>
    </w:p>
    <w:p w14:paraId="28FF09E9"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b) quanto alla lettera b), la presenza di indizi gravi, precisi e concordanti che rendano evidente il ricorrere della situazione escludente;</w:t>
      </w:r>
    </w:p>
    <w:p w14:paraId="5B2C00F1"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c) quanto alla lettera c), l’intervenuta risoluzione per inadempimento o la condanna al risarcimento del danno o ad altre conseguenze comparabili;</w:t>
      </w:r>
    </w:p>
    <w:p w14:paraId="422CFA76"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d) quanto alla lettera d), la emissione di provvedimenti giurisdizionali anche non definitivi;</w:t>
      </w:r>
    </w:p>
    <w:p w14:paraId="529163B2"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e) quanto alla lettera e), l'accertamento definitivo della violazione;</w:t>
      </w:r>
    </w:p>
    <w:p w14:paraId="2EAA93E8"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lastRenderedPageBreak/>
        <w:t>f) quanto alla lettera f), gli elementi ivi indicati;</w:t>
      </w:r>
    </w:p>
    <w:p w14:paraId="60F908DD"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4CD60178"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 xml:space="preserve">h) quanto alla lettera h), la sentenza di condanna definitiva, il decreto penale di </w:t>
      </w:r>
      <w:r>
        <w:rPr>
          <w:rFonts w:ascii="Arial Narrow" w:hAnsi="Arial Narrow"/>
          <w:sz w:val="16"/>
          <w:szCs w:val="16"/>
        </w:rPr>
        <w:t>condanna irrevocabile, e la condanna non definitiva, i provvedimenti cautelari reali o personali, ove emessi dal giudice penale.</w:t>
      </w:r>
    </w:p>
    <w:p w14:paraId="490323BF"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ascii="Arial Narrow" w:hAnsi="Arial Narrow"/>
          <w:sz w:val="16"/>
          <w:szCs w:val="16"/>
        </w:rPr>
      </w:pPr>
      <w:r>
        <w:rPr>
          <w:rFonts w:ascii="Arial Narrow" w:hAnsi="Arial Narrow"/>
          <w:sz w:val="16"/>
          <w:szCs w:val="16"/>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187F3759" w14:textId="77777777" w:rsidR="009D3627" w:rsidRDefault="00FE1B7B">
      <w:pPr>
        <w:pStyle w:val="Corpotesto"/>
        <w:pBdr>
          <w:top w:val="single" w:sz="2" w:space="1" w:color="000000"/>
          <w:left w:val="single" w:sz="2" w:space="1" w:color="000000"/>
          <w:bottom w:val="single" w:sz="2" w:space="1" w:color="000000"/>
          <w:right w:val="single" w:sz="2" w:space="1" w:color="000000"/>
        </w:pBdr>
        <w:rPr>
          <w:rFonts w:hint="eastAsia"/>
        </w:rPr>
      </w:pPr>
      <w:r>
        <w:rPr>
          <w:rFonts w:ascii="Arial Narrow" w:hAnsi="Arial Narrow"/>
          <w:sz w:val="16"/>
          <w:szCs w:val="16"/>
        </w:rPr>
        <w:t>8. Il provvedimento di esclusione deve essere motivato in relazione a tutte e tre le condizioni di cui al comma 2.</w:t>
      </w:r>
    </w:p>
    <w:p w14:paraId="637B0674" w14:textId="77777777" w:rsidR="009D3627" w:rsidRDefault="009D3627">
      <w:pPr>
        <w:rPr>
          <w:rFonts w:hint="eastAsia"/>
        </w:rPr>
        <w:sectPr w:rsidR="009D3627">
          <w:type w:val="continuous"/>
          <w:pgSz w:w="11906" w:h="16838"/>
          <w:pgMar w:top="1531" w:right="1134" w:bottom="964" w:left="1134" w:header="567" w:footer="567" w:gutter="0"/>
          <w:cols w:num="2" w:space="282"/>
          <w:formProt w:val="0"/>
          <w:docGrid w:linePitch="600" w:charSpace="32768"/>
        </w:sectPr>
      </w:pPr>
    </w:p>
    <w:p w14:paraId="01B38808" w14:textId="77777777" w:rsidR="00FE1B7B" w:rsidRDefault="00FE1B7B"/>
    <w:sectPr w:rsidR="00FE1B7B">
      <w:type w:val="continuous"/>
      <w:pgSz w:w="11906" w:h="16838"/>
      <w:pgMar w:top="1531" w:right="1134" w:bottom="964" w:left="1134" w:header="567" w:footer="56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7DF1" w14:textId="77777777" w:rsidR="00FE1B7B" w:rsidRDefault="00FE1B7B">
      <w:pPr>
        <w:rPr>
          <w:rFonts w:hint="eastAsia"/>
        </w:rPr>
      </w:pPr>
      <w:r>
        <w:separator/>
      </w:r>
    </w:p>
  </w:endnote>
  <w:endnote w:type="continuationSeparator" w:id="0">
    <w:p w14:paraId="1AB5647D" w14:textId="77777777" w:rsidR="00FE1B7B" w:rsidRDefault="00FE1B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wis721 Ex BT">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00"/>
    <w:family w:val="auto"/>
    <w:pitch w:val="variable"/>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HGMinchoB">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2A1D" w14:textId="77777777" w:rsidR="009D3627" w:rsidRDefault="00FE1B7B">
    <w:pPr>
      <w:pStyle w:val="Pidipaginauser"/>
      <w:jc w:val="center"/>
      <w:rPr>
        <w:rFonts w:hint="eastAsia"/>
      </w:rPr>
    </w:pPr>
    <w:r>
      <w:rPr>
        <w:rFonts w:ascii="Arial Narrow" w:hAnsi="Arial Narrow"/>
        <w:sz w:val="16"/>
        <w:szCs w:val="16"/>
      </w:rPr>
      <w:fldChar w:fldCharType="begin"/>
    </w:r>
    <w:r>
      <w:rPr>
        <w:rFonts w:ascii="Arial Narrow" w:hAnsi="Arial Narrow"/>
        <w:sz w:val="16"/>
        <w:szCs w:val="16"/>
      </w:rPr>
      <w:instrText xml:space="preserve"> PAGE </w:instrText>
    </w:r>
    <w:r>
      <w:rPr>
        <w:rFonts w:ascii="Arial Narrow" w:hAnsi="Arial Narrow"/>
        <w:sz w:val="16"/>
        <w:szCs w:val="16"/>
      </w:rPr>
      <w:fldChar w:fldCharType="separate"/>
    </w:r>
    <w:r>
      <w:rPr>
        <w:rFonts w:ascii="Arial Narrow" w:hAnsi="Arial Narrow"/>
        <w:sz w:val="16"/>
        <w:szCs w:val="16"/>
      </w:rPr>
      <w:t>6</w:t>
    </w:r>
    <w:r>
      <w:rPr>
        <w:rFonts w:ascii="Arial Narrow" w:hAnsi="Arial Narrow"/>
        <w:sz w:val="16"/>
        <w:szCs w:val="16"/>
      </w:rPr>
      <w:fldChar w:fldCharType="end"/>
    </w:r>
    <w:r>
      <w:rPr>
        <w:rFonts w:ascii="Arial Narrow" w:hAnsi="Arial Narrow"/>
        <w:sz w:val="16"/>
        <w:szCs w:val="16"/>
      </w:rPr>
      <w:t xml:space="preserve"> di </w:t>
    </w:r>
    <w:r>
      <w:rPr>
        <w:rFonts w:ascii="Arial Narrow" w:hAnsi="Arial Narrow"/>
        <w:sz w:val="16"/>
        <w:szCs w:val="16"/>
      </w:rPr>
      <w:fldChar w:fldCharType="begin"/>
    </w:r>
    <w:r>
      <w:rPr>
        <w:rFonts w:ascii="Arial Narrow" w:hAnsi="Arial Narrow"/>
        <w:sz w:val="16"/>
        <w:szCs w:val="16"/>
      </w:rPr>
      <w:instrText xml:space="preserve"> NUMPAGES </w:instrText>
    </w:r>
    <w:r>
      <w:rPr>
        <w:rFonts w:ascii="Arial Narrow" w:hAnsi="Arial Narrow"/>
        <w:sz w:val="16"/>
        <w:szCs w:val="16"/>
      </w:rPr>
      <w:fldChar w:fldCharType="separate"/>
    </w:r>
    <w:r>
      <w:rPr>
        <w:rFonts w:ascii="Arial Narrow" w:hAnsi="Arial Narrow"/>
        <w:sz w:val="16"/>
        <w:szCs w:val="16"/>
      </w:rPr>
      <w:t>6</w:t>
    </w:r>
    <w:r>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F01B" w14:textId="77777777" w:rsidR="00FE1B7B" w:rsidRDefault="00FE1B7B">
      <w:pPr>
        <w:rPr>
          <w:rFonts w:hint="eastAsia"/>
        </w:rPr>
      </w:pPr>
      <w:r>
        <w:separator/>
      </w:r>
    </w:p>
  </w:footnote>
  <w:footnote w:type="continuationSeparator" w:id="0">
    <w:p w14:paraId="5DB5A4E1" w14:textId="77777777" w:rsidR="00FE1B7B" w:rsidRDefault="00FE1B7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70" w:type="dxa"/>
        <w:right w:w="70" w:type="dxa"/>
      </w:tblCellMar>
      <w:tblLook w:val="04A0" w:firstRow="1" w:lastRow="0" w:firstColumn="1" w:lastColumn="0" w:noHBand="0" w:noVBand="1"/>
    </w:tblPr>
    <w:tblGrid>
      <w:gridCol w:w="2311"/>
      <w:gridCol w:w="5679"/>
      <w:gridCol w:w="1648"/>
    </w:tblGrid>
    <w:tr w:rsidR="009D3627" w14:paraId="1C92A398" w14:textId="77777777">
      <w:trPr>
        <w:trHeight w:val="289"/>
      </w:trPr>
      <w:tc>
        <w:tcPr>
          <w:tcW w:w="2311" w:type="dxa"/>
          <w:vAlign w:val="center"/>
        </w:tcPr>
        <w:p w14:paraId="2215CEA5" w14:textId="77777777" w:rsidR="009D3627" w:rsidRDefault="00FE1B7B">
          <w:pPr>
            <w:pStyle w:val="Corpotesto"/>
            <w:spacing w:after="0"/>
            <w:rPr>
              <w:rFonts w:ascii="Calibri" w:hAnsi="Calibri" w:cs="Calibri"/>
              <w:sz w:val="22"/>
              <w:szCs w:val="22"/>
            </w:rPr>
          </w:pPr>
          <w:r>
            <w:rPr>
              <w:rFonts w:ascii="Calibri" w:hAnsi="Calibri" w:cs="Calibri"/>
              <w:sz w:val="22"/>
              <w:szCs w:val="22"/>
            </w:rPr>
            <w:t>ALLEGATO D</w:t>
          </w:r>
        </w:p>
      </w:tc>
      <w:tc>
        <w:tcPr>
          <w:tcW w:w="5679" w:type="dxa"/>
          <w:vAlign w:val="center"/>
        </w:tcPr>
        <w:p w14:paraId="39A549C9" w14:textId="77777777" w:rsidR="009D3627" w:rsidRDefault="00FE1B7B">
          <w:pPr>
            <w:pStyle w:val="western"/>
            <w:spacing w:before="0" w:line="240" w:lineRule="auto"/>
            <w:ind w:left="0" w:firstLine="0"/>
            <w:jc w:val="center"/>
            <w:rPr>
              <w:rFonts w:ascii="Arial" w:hAnsi="Arial"/>
              <w:color w:val="999999"/>
              <w:sz w:val="22"/>
              <w:szCs w:val="22"/>
            </w:rPr>
          </w:pPr>
          <w:r>
            <w:rPr>
              <w:rFonts w:ascii="Arial" w:hAnsi="Arial"/>
              <w:color w:val="999999"/>
              <w:sz w:val="22"/>
              <w:szCs w:val="22"/>
            </w:rPr>
            <w:t>DICHIARAZIONE ASSENZA CAUSE DI ESCLUSIONE</w:t>
          </w:r>
        </w:p>
      </w:tc>
      <w:tc>
        <w:tcPr>
          <w:tcW w:w="1648" w:type="dxa"/>
          <w:vAlign w:val="center"/>
        </w:tcPr>
        <w:p w14:paraId="150C868E" w14:textId="77777777" w:rsidR="009D3627" w:rsidRDefault="009D3627">
          <w:pPr>
            <w:pStyle w:val="western"/>
            <w:spacing w:before="0" w:line="240" w:lineRule="auto"/>
            <w:ind w:left="0" w:firstLine="0"/>
            <w:jc w:val="center"/>
            <w:rPr>
              <w:rFonts w:ascii="Arial" w:hAnsi="Arial"/>
              <w:color w:val="999999"/>
              <w:sz w:val="16"/>
              <w:szCs w:val="16"/>
            </w:rPr>
          </w:pPr>
        </w:p>
      </w:tc>
    </w:tr>
  </w:tbl>
  <w:p w14:paraId="409AC5ED" w14:textId="77777777" w:rsidR="009D3627" w:rsidRDefault="009D3627">
    <w:pPr>
      <w:rPr>
        <w:rFonts w:hint="eastAsia"/>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0D63"/>
    <w:multiLevelType w:val="multilevel"/>
    <w:tmpl w:val="91C6C8DA"/>
    <w:lvl w:ilvl="0">
      <w:start w:val="1"/>
      <w:numFmt w:val="bullet"/>
      <w:lvlText w:val=""/>
      <w:lvlJc w:val="left"/>
      <w:pPr>
        <w:tabs>
          <w:tab w:val="num" w:pos="0"/>
        </w:tabs>
        <w:ind w:left="1230" w:hanging="360"/>
      </w:pPr>
      <w:rPr>
        <w:rFonts w:ascii="Symbol" w:hAnsi="Symbol" w:cs="Symbol" w:hint="default"/>
      </w:rPr>
    </w:lvl>
    <w:lvl w:ilvl="1">
      <w:start w:val="1"/>
      <w:numFmt w:val="bullet"/>
      <w:lvlText w:val="o"/>
      <w:lvlJc w:val="left"/>
      <w:pPr>
        <w:tabs>
          <w:tab w:val="num" w:pos="0"/>
        </w:tabs>
        <w:ind w:left="1950" w:hanging="360"/>
      </w:pPr>
      <w:rPr>
        <w:rFonts w:ascii="Courier New" w:hAnsi="Courier New" w:cs="Courier New" w:hint="default"/>
      </w:rPr>
    </w:lvl>
    <w:lvl w:ilvl="2">
      <w:start w:val="1"/>
      <w:numFmt w:val="bullet"/>
      <w:lvlText w:val=""/>
      <w:lvlJc w:val="left"/>
      <w:pPr>
        <w:tabs>
          <w:tab w:val="num" w:pos="0"/>
        </w:tabs>
        <w:ind w:left="2670" w:hanging="360"/>
      </w:pPr>
      <w:rPr>
        <w:rFonts w:ascii="Wingdings" w:hAnsi="Wingdings" w:cs="Wingdings" w:hint="default"/>
      </w:rPr>
    </w:lvl>
    <w:lvl w:ilvl="3">
      <w:start w:val="1"/>
      <w:numFmt w:val="bullet"/>
      <w:lvlText w:val=""/>
      <w:lvlJc w:val="left"/>
      <w:pPr>
        <w:tabs>
          <w:tab w:val="num" w:pos="0"/>
        </w:tabs>
        <w:ind w:left="3390" w:hanging="360"/>
      </w:pPr>
      <w:rPr>
        <w:rFonts w:ascii="Symbol" w:hAnsi="Symbol" w:cs="Symbol" w:hint="default"/>
      </w:rPr>
    </w:lvl>
    <w:lvl w:ilvl="4">
      <w:start w:val="1"/>
      <w:numFmt w:val="bullet"/>
      <w:lvlText w:val="o"/>
      <w:lvlJc w:val="left"/>
      <w:pPr>
        <w:tabs>
          <w:tab w:val="num" w:pos="0"/>
        </w:tabs>
        <w:ind w:left="4110" w:hanging="360"/>
      </w:pPr>
      <w:rPr>
        <w:rFonts w:ascii="Courier New" w:hAnsi="Courier New" w:cs="Courier New" w:hint="default"/>
      </w:rPr>
    </w:lvl>
    <w:lvl w:ilvl="5">
      <w:start w:val="1"/>
      <w:numFmt w:val="bullet"/>
      <w:lvlText w:val=""/>
      <w:lvlJc w:val="left"/>
      <w:pPr>
        <w:tabs>
          <w:tab w:val="num" w:pos="0"/>
        </w:tabs>
        <w:ind w:left="4830" w:hanging="360"/>
      </w:pPr>
      <w:rPr>
        <w:rFonts w:ascii="Wingdings" w:hAnsi="Wingdings" w:cs="Wingdings" w:hint="default"/>
      </w:rPr>
    </w:lvl>
    <w:lvl w:ilvl="6">
      <w:start w:val="1"/>
      <w:numFmt w:val="bullet"/>
      <w:lvlText w:val=""/>
      <w:lvlJc w:val="left"/>
      <w:pPr>
        <w:tabs>
          <w:tab w:val="num" w:pos="0"/>
        </w:tabs>
        <w:ind w:left="5550" w:hanging="360"/>
      </w:pPr>
      <w:rPr>
        <w:rFonts w:ascii="Symbol" w:hAnsi="Symbol" w:cs="Symbol" w:hint="default"/>
      </w:rPr>
    </w:lvl>
    <w:lvl w:ilvl="7">
      <w:start w:val="1"/>
      <w:numFmt w:val="bullet"/>
      <w:lvlText w:val="o"/>
      <w:lvlJc w:val="left"/>
      <w:pPr>
        <w:tabs>
          <w:tab w:val="num" w:pos="0"/>
        </w:tabs>
        <w:ind w:left="6270" w:hanging="360"/>
      </w:pPr>
      <w:rPr>
        <w:rFonts w:ascii="Courier New" w:hAnsi="Courier New" w:cs="Courier New" w:hint="default"/>
      </w:rPr>
    </w:lvl>
    <w:lvl w:ilvl="8">
      <w:start w:val="1"/>
      <w:numFmt w:val="bullet"/>
      <w:lvlText w:val=""/>
      <w:lvlJc w:val="left"/>
      <w:pPr>
        <w:tabs>
          <w:tab w:val="num" w:pos="0"/>
        </w:tabs>
        <w:ind w:left="6990" w:hanging="360"/>
      </w:pPr>
      <w:rPr>
        <w:rFonts w:ascii="Wingdings" w:hAnsi="Wingdings" w:cs="Wingdings" w:hint="default"/>
      </w:rPr>
    </w:lvl>
  </w:abstractNum>
  <w:abstractNum w:abstractNumId="1" w15:restartNumberingAfterBreak="0">
    <w:nsid w:val="06C60610"/>
    <w:multiLevelType w:val="multilevel"/>
    <w:tmpl w:val="A864B970"/>
    <w:lvl w:ilvl="0">
      <w:start w:val="1"/>
      <w:numFmt w:val="none"/>
      <w:suff w:val="nothing"/>
      <w:lvlText w:val=""/>
      <w:lvlJc w:val="left"/>
      <w:pPr>
        <w:tabs>
          <w:tab w:val="num" w:pos="0"/>
        </w:tabs>
        <w:ind w:left="0" w:firstLine="0"/>
      </w:pPr>
    </w:lvl>
    <w:lvl w:ilvl="1">
      <w:start w:val="1"/>
      <w:numFmt w:val="none"/>
      <w:pStyle w:val="Titolo2user"/>
      <w:suff w:val="nothing"/>
      <w:lvlText w:val="%2"/>
      <w:lvlJc w:val="left"/>
      <w:pPr>
        <w:tabs>
          <w:tab w:val="num" w:pos="0"/>
        </w:tabs>
        <w:ind w:left="0" w:firstLine="0"/>
      </w:pPr>
    </w:lvl>
    <w:lvl w:ilvl="2">
      <w:start w:val="1"/>
      <w:numFmt w:val="none"/>
      <w:pStyle w:val="Titolo3user"/>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us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5D2799"/>
    <w:multiLevelType w:val="multilevel"/>
    <w:tmpl w:val="8DDC9D1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34013796"/>
    <w:multiLevelType w:val="multilevel"/>
    <w:tmpl w:val="67EE76D2"/>
    <w:lvl w:ilvl="0">
      <w:start w:val="1"/>
      <w:numFmt w:val="decimal"/>
      <w:lvlText w:val="%1."/>
      <w:lvlJc w:val="left"/>
      <w:pPr>
        <w:tabs>
          <w:tab w:val="num" w:pos="0"/>
        </w:tabs>
        <w:ind w:left="720" w:hanging="360"/>
      </w:pPr>
      <w:rPr>
        <w:rFonts w:ascii="Arial Narrow" w:hAnsi="Arial Narrow"/>
      </w:rPr>
    </w:lvl>
    <w:lvl w:ilvl="1">
      <w:start w:val="1"/>
      <w:numFmt w:val="decimal"/>
      <w:lvlText w:val="%2."/>
      <w:lvlJc w:val="left"/>
      <w:pPr>
        <w:tabs>
          <w:tab w:val="num" w:pos="0"/>
        </w:tabs>
        <w:ind w:left="1080" w:hanging="360"/>
      </w:pPr>
      <w:rPr>
        <w:rFonts w:ascii="Arial Narrow" w:hAnsi="Arial Narrow"/>
      </w:rPr>
    </w:lvl>
    <w:lvl w:ilvl="2">
      <w:start w:val="1"/>
      <w:numFmt w:val="decimal"/>
      <w:lvlText w:val="%3."/>
      <w:lvlJc w:val="left"/>
      <w:pPr>
        <w:tabs>
          <w:tab w:val="num" w:pos="0"/>
        </w:tabs>
        <w:ind w:left="1440" w:hanging="360"/>
      </w:pPr>
      <w:rPr>
        <w:rFonts w:ascii="Arial Narrow" w:hAnsi="Arial Narrow"/>
      </w:rPr>
    </w:lvl>
    <w:lvl w:ilvl="3">
      <w:start w:val="1"/>
      <w:numFmt w:val="decimal"/>
      <w:lvlText w:val="%4."/>
      <w:lvlJc w:val="left"/>
      <w:pPr>
        <w:tabs>
          <w:tab w:val="num" w:pos="0"/>
        </w:tabs>
        <w:ind w:left="1800" w:hanging="360"/>
      </w:pPr>
      <w:rPr>
        <w:rFonts w:ascii="Arial Narrow" w:hAnsi="Arial Narrow"/>
      </w:rPr>
    </w:lvl>
    <w:lvl w:ilvl="4">
      <w:start w:val="1"/>
      <w:numFmt w:val="decimal"/>
      <w:lvlText w:val="%5."/>
      <w:lvlJc w:val="left"/>
      <w:pPr>
        <w:tabs>
          <w:tab w:val="num" w:pos="0"/>
        </w:tabs>
        <w:ind w:left="2160" w:hanging="360"/>
      </w:pPr>
      <w:rPr>
        <w:rFonts w:ascii="Arial Narrow" w:hAnsi="Arial Narrow"/>
      </w:rPr>
    </w:lvl>
    <w:lvl w:ilvl="5">
      <w:start w:val="1"/>
      <w:numFmt w:val="decimal"/>
      <w:lvlText w:val="%6."/>
      <w:lvlJc w:val="left"/>
      <w:pPr>
        <w:tabs>
          <w:tab w:val="num" w:pos="0"/>
        </w:tabs>
        <w:ind w:left="2520" w:hanging="360"/>
      </w:pPr>
      <w:rPr>
        <w:rFonts w:ascii="Arial Narrow" w:hAnsi="Arial Narrow"/>
      </w:rPr>
    </w:lvl>
    <w:lvl w:ilvl="6">
      <w:start w:val="1"/>
      <w:numFmt w:val="decimal"/>
      <w:lvlText w:val="%7."/>
      <w:lvlJc w:val="left"/>
      <w:pPr>
        <w:tabs>
          <w:tab w:val="num" w:pos="0"/>
        </w:tabs>
        <w:ind w:left="2880" w:hanging="360"/>
      </w:pPr>
      <w:rPr>
        <w:rFonts w:ascii="Arial Narrow" w:hAnsi="Arial Narrow"/>
      </w:rPr>
    </w:lvl>
    <w:lvl w:ilvl="7">
      <w:start w:val="1"/>
      <w:numFmt w:val="decimal"/>
      <w:lvlText w:val="%8."/>
      <w:lvlJc w:val="left"/>
      <w:pPr>
        <w:tabs>
          <w:tab w:val="num" w:pos="0"/>
        </w:tabs>
        <w:ind w:left="3240" w:hanging="360"/>
      </w:pPr>
      <w:rPr>
        <w:rFonts w:ascii="Arial Narrow" w:hAnsi="Arial Narrow"/>
      </w:rPr>
    </w:lvl>
    <w:lvl w:ilvl="8">
      <w:start w:val="1"/>
      <w:numFmt w:val="decimal"/>
      <w:lvlText w:val="%9."/>
      <w:lvlJc w:val="left"/>
      <w:pPr>
        <w:tabs>
          <w:tab w:val="num" w:pos="0"/>
        </w:tabs>
        <w:ind w:left="3600" w:hanging="360"/>
      </w:pPr>
      <w:rPr>
        <w:rFonts w:ascii="Arial Narrow" w:hAnsi="Arial Narrow"/>
      </w:rPr>
    </w:lvl>
  </w:abstractNum>
  <w:abstractNum w:abstractNumId="4" w15:restartNumberingAfterBreak="0">
    <w:nsid w:val="449F4385"/>
    <w:multiLevelType w:val="multilevel"/>
    <w:tmpl w:val="1884C990"/>
    <w:lvl w:ilvl="0">
      <w:start w:val="1"/>
      <w:numFmt w:val="decimal"/>
      <w:lvlText w:val="%1."/>
      <w:lvlJc w:val="left"/>
      <w:pPr>
        <w:tabs>
          <w:tab w:val="num" w:pos="0"/>
        </w:tabs>
        <w:ind w:left="720" w:hanging="360"/>
      </w:pPr>
      <w:rPr>
        <w:rFonts w:ascii="Arial Narrow" w:hAnsi="Arial Narrow"/>
      </w:rPr>
    </w:lvl>
    <w:lvl w:ilvl="1">
      <w:start w:val="1"/>
      <w:numFmt w:val="decimal"/>
      <w:lvlText w:val="%2."/>
      <w:lvlJc w:val="left"/>
      <w:pPr>
        <w:tabs>
          <w:tab w:val="num" w:pos="0"/>
        </w:tabs>
        <w:ind w:left="1080" w:hanging="360"/>
      </w:pPr>
      <w:rPr>
        <w:rFonts w:ascii="Arial Narrow" w:hAnsi="Arial Narrow"/>
      </w:rPr>
    </w:lvl>
    <w:lvl w:ilvl="2">
      <w:start w:val="1"/>
      <w:numFmt w:val="decimal"/>
      <w:lvlText w:val="%3."/>
      <w:lvlJc w:val="left"/>
      <w:pPr>
        <w:tabs>
          <w:tab w:val="num" w:pos="0"/>
        </w:tabs>
        <w:ind w:left="1440" w:hanging="360"/>
      </w:pPr>
      <w:rPr>
        <w:rFonts w:ascii="Arial Narrow" w:hAnsi="Arial Narrow"/>
      </w:rPr>
    </w:lvl>
    <w:lvl w:ilvl="3">
      <w:start w:val="1"/>
      <w:numFmt w:val="decimal"/>
      <w:lvlText w:val="%4."/>
      <w:lvlJc w:val="left"/>
      <w:pPr>
        <w:tabs>
          <w:tab w:val="num" w:pos="0"/>
        </w:tabs>
        <w:ind w:left="1800" w:hanging="360"/>
      </w:pPr>
      <w:rPr>
        <w:rFonts w:ascii="Arial Narrow" w:hAnsi="Arial Narrow"/>
      </w:rPr>
    </w:lvl>
    <w:lvl w:ilvl="4">
      <w:start w:val="1"/>
      <w:numFmt w:val="decimal"/>
      <w:lvlText w:val="%5."/>
      <w:lvlJc w:val="left"/>
      <w:pPr>
        <w:tabs>
          <w:tab w:val="num" w:pos="0"/>
        </w:tabs>
        <w:ind w:left="2160" w:hanging="360"/>
      </w:pPr>
      <w:rPr>
        <w:rFonts w:ascii="Arial Narrow" w:hAnsi="Arial Narrow"/>
      </w:rPr>
    </w:lvl>
    <w:lvl w:ilvl="5">
      <w:start w:val="1"/>
      <w:numFmt w:val="decimal"/>
      <w:lvlText w:val="%6."/>
      <w:lvlJc w:val="left"/>
      <w:pPr>
        <w:tabs>
          <w:tab w:val="num" w:pos="0"/>
        </w:tabs>
        <w:ind w:left="2520" w:hanging="360"/>
      </w:pPr>
      <w:rPr>
        <w:rFonts w:ascii="Arial Narrow" w:hAnsi="Arial Narrow"/>
      </w:rPr>
    </w:lvl>
    <w:lvl w:ilvl="6">
      <w:start w:val="1"/>
      <w:numFmt w:val="decimal"/>
      <w:lvlText w:val="%7."/>
      <w:lvlJc w:val="left"/>
      <w:pPr>
        <w:tabs>
          <w:tab w:val="num" w:pos="0"/>
        </w:tabs>
        <w:ind w:left="2880" w:hanging="360"/>
      </w:pPr>
      <w:rPr>
        <w:rFonts w:ascii="Arial Narrow" w:hAnsi="Arial Narrow"/>
      </w:rPr>
    </w:lvl>
    <w:lvl w:ilvl="7">
      <w:start w:val="1"/>
      <w:numFmt w:val="decimal"/>
      <w:lvlText w:val="%8."/>
      <w:lvlJc w:val="left"/>
      <w:pPr>
        <w:tabs>
          <w:tab w:val="num" w:pos="0"/>
        </w:tabs>
        <w:ind w:left="3240" w:hanging="360"/>
      </w:pPr>
      <w:rPr>
        <w:rFonts w:ascii="Arial Narrow" w:hAnsi="Arial Narrow"/>
      </w:rPr>
    </w:lvl>
    <w:lvl w:ilvl="8">
      <w:start w:val="1"/>
      <w:numFmt w:val="decimal"/>
      <w:lvlText w:val="%9."/>
      <w:lvlJc w:val="left"/>
      <w:pPr>
        <w:tabs>
          <w:tab w:val="num" w:pos="0"/>
        </w:tabs>
        <w:ind w:left="3600" w:hanging="360"/>
      </w:pPr>
      <w:rPr>
        <w:rFonts w:ascii="Arial Narrow" w:hAnsi="Arial Narrow"/>
      </w:rPr>
    </w:lvl>
  </w:abstractNum>
  <w:abstractNum w:abstractNumId="5" w15:restartNumberingAfterBreak="0">
    <w:nsid w:val="6D0C4389"/>
    <w:multiLevelType w:val="multilevel"/>
    <w:tmpl w:val="2054C154"/>
    <w:lvl w:ilvl="0">
      <w:start w:val="1"/>
      <w:numFmt w:val="decimal"/>
      <w:lvlText w:val="%1."/>
      <w:lvlJc w:val="left"/>
      <w:pPr>
        <w:tabs>
          <w:tab w:val="num" w:pos="0"/>
        </w:tabs>
        <w:ind w:left="720" w:hanging="360"/>
      </w:pPr>
      <w:rPr>
        <w:rFonts w:ascii="Arial Narrow" w:hAnsi="Arial Narrow"/>
      </w:rPr>
    </w:lvl>
    <w:lvl w:ilvl="1">
      <w:start w:val="1"/>
      <w:numFmt w:val="decimal"/>
      <w:lvlText w:val="%2."/>
      <w:lvlJc w:val="left"/>
      <w:pPr>
        <w:tabs>
          <w:tab w:val="num" w:pos="0"/>
        </w:tabs>
        <w:ind w:left="1080" w:hanging="360"/>
      </w:pPr>
      <w:rPr>
        <w:rFonts w:ascii="Arial Narrow" w:hAnsi="Arial Narrow"/>
      </w:rPr>
    </w:lvl>
    <w:lvl w:ilvl="2">
      <w:start w:val="1"/>
      <w:numFmt w:val="decimal"/>
      <w:lvlText w:val="%3."/>
      <w:lvlJc w:val="left"/>
      <w:pPr>
        <w:tabs>
          <w:tab w:val="num" w:pos="0"/>
        </w:tabs>
        <w:ind w:left="1440" w:hanging="360"/>
      </w:pPr>
      <w:rPr>
        <w:rFonts w:ascii="Arial Narrow" w:hAnsi="Arial Narrow"/>
      </w:rPr>
    </w:lvl>
    <w:lvl w:ilvl="3">
      <w:start w:val="1"/>
      <w:numFmt w:val="decimal"/>
      <w:lvlText w:val="%4."/>
      <w:lvlJc w:val="left"/>
      <w:pPr>
        <w:tabs>
          <w:tab w:val="num" w:pos="0"/>
        </w:tabs>
        <w:ind w:left="1800" w:hanging="360"/>
      </w:pPr>
      <w:rPr>
        <w:rFonts w:ascii="Arial Narrow" w:hAnsi="Arial Narrow"/>
      </w:rPr>
    </w:lvl>
    <w:lvl w:ilvl="4">
      <w:start w:val="1"/>
      <w:numFmt w:val="decimal"/>
      <w:lvlText w:val="%5."/>
      <w:lvlJc w:val="left"/>
      <w:pPr>
        <w:tabs>
          <w:tab w:val="num" w:pos="0"/>
        </w:tabs>
        <w:ind w:left="2160" w:hanging="360"/>
      </w:pPr>
      <w:rPr>
        <w:rFonts w:ascii="Arial Narrow" w:hAnsi="Arial Narrow"/>
      </w:rPr>
    </w:lvl>
    <w:lvl w:ilvl="5">
      <w:start w:val="1"/>
      <w:numFmt w:val="decimal"/>
      <w:lvlText w:val="%6."/>
      <w:lvlJc w:val="left"/>
      <w:pPr>
        <w:tabs>
          <w:tab w:val="num" w:pos="0"/>
        </w:tabs>
        <w:ind w:left="2520" w:hanging="360"/>
      </w:pPr>
      <w:rPr>
        <w:rFonts w:ascii="Arial Narrow" w:hAnsi="Arial Narrow"/>
      </w:rPr>
    </w:lvl>
    <w:lvl w:ilvl="6">
      <w:start w:val="1"/>
      <w:numFmt w:val="decimal"/>
      <w:lvlText w:val="%7."/>
      <w:lvlJc w:val="left"/>
      <w:pPr>
        <w:tabs>
          <w:tab w:val="num" w:pos="0"/>
        </w:tabs>
        <w:ind w:left="2880" w:hanging="360"/>
      </w:pPr>
      <w:rPr>
        <w:rFonts w:ascii="Arial Narrow" w:hAnsi="Arial Narrow"/>
      </w:rPr>
    </w:lvl>
    <w:lvl w:ilvl="7">
      <w:start w:val="1"/>
      <w:numFmt w:val="decimal"/>
      <w:lvlText w:val="%8."/>
      <w:lvlJc w:val="left"/>
      <w:pPr>
        <w:tabs>
          <w:tab w:val="num" w:pos="0"/>
        </w:tabs>
        <w:ind w:left="3240" w:hanging="360"/>
      </w:pPr>
      <w:rPr>
        <w:rFonts w:ascii="Arial Narrow" w:hAnsi="Arial Narrow"/>
      </w:rPr>
    </w:lvl>
    <w:lvl w:ilvl="8">
      <w:start w:val="1"/>
      <w:numFmt w:val="decimal"/>
      <w:lvlText w:val="%9."/>
      <w:lvlJc w:val="left"/>
      <w:pPr>
        <w:tabs>
          <w:tab w:val="num" w:pos="0"/>
        </w:tabs>
        <w:ind w:left="3600" w:hanging="360"/>
      </w:pPr>
      <w:rPr>
        <w:rFonts w:ascii="Arial Narrow" w:hAnsi="Arial Narrow"/>
      </w:rPr>
    </w:lvl>
  </w:abstractNum>
  <w:num w:numId="1" w16cid:durableId="1437285268">
    <w:abstractNumId w:val="1"/>
  </w:num>
  <w:num w:numId="2" w16cid:durableId="279267650">
    <w:abstractNumId w:val="0"/>
  </w:num>
  <w:num w:numId="3" w16cid:durableId="1759862964">
    <w:abstractNumId w:val="4"/>
  </w:num>
  <w:num w:numId="4" w16cid:durableId="664169274">
    <w:abstractNumId w:val="2"/>
  </w:num>
  <w:num w:numId="5" w16cid:durableId="1336229264">
    <w:abstractNumId w:val="3"/>
  </w:num>
  <w:num w:numId="6" w16cid:durableId="360666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7B"/>
    <w:rsid w:val="009D3627"/>
    <w:rsid w:val="00BE5AC2"/>
    <w:rsid w:val="00FE1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AC55"/>
  <w15:docId w15:val="{25E694F5-C15E-4B59-AD9A-3338CF51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it-IT"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eastAsia="Courier New" w:hAnsi="Courier New" w:cs="Courier New"/>
    </w:rPr>
  </w:style>
  <w:style w:type="character" w:customStyle="1" w:styleId="WW8Num1z2">
    <w:name w:val="WW8Num1z2"/>
    <w:qFormat/>
    <w:rPr>
      <w:rFonts w:ascii="Wingdings" w:eastAsia="Wingdings" w:hAnsi="Wingdings" w:cs="Wingdings"/>
    </w:rPr>
  </w:style>
  <w:style w:type="character" w:customStyle="1" w:styleId="WW8Num1z3">
    <w:name w:val="WW8Num1z3"/>
    <w:qFormat/>
    <w:rPr>
      <w:rFonts w:ascii="Symbol" w:eastAsia="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Narrow" w:eastAsia="Arial Narrow" w:hAnsi="Arial Narrow" w:cs="Arial Narrow"/>
      <w:b w:val="0"/>
      <w:sz w:val="22"/>
      <w:szCs w:val="22"/>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RientrocorpodeltestoCarattere">
    <w:name w:val="Rientro corpo del testo Carattere"/>
    <w:basedOn w:val="Carpredefinitoparagrafo"/>
    <w:qFormat/>
    <w:rPr>
      <w:rFonts w:ascii="Swis721 Ex BT" w:eastAsia="Swis721 Ex BT" w:hAnsi="Swis721 Ex BT" w:cs="Swis721 Ex BT"/>
      <w:szCs w:val="24"/>
    </w:rPr>
  </w:style>
  <w:style w:type="character" w:customStyle="1" w:styleId="IntestazioneCarattere">
    <w:name w:val="Intestazione Carattere"/>
    <w:basedOn w:val="Carpredefinitoparagrafo"/>
    <w:qFormat/>
    <w:rPr>
      <w:sz w:val="24"/>
      <w:szCs w:val="24"/>
    </w:rPr>
  </w:style>
  <w:style w:type="character" w:customStyle="1" w:styleId="PidipaginaCarattere">
    <w:name w:val="Piè di pagina Carattere"/>
    <w:basedOn w:val="Carpredefinitoparagrafo"/>
    <w:qFormat/>
    <w:rPr>
      <w:sz w:val="24"/>
      <w:szCs w:val="24"/>
    </w:rPr>
  </w:style>
  <w:style w:type="character" w:customStyle="1" w:styleId="Titolo2Carattere">
    <w:name w:val="Titolo 2 Carattere"/>
    <w:basedOn w:val="Carpredefinitoparagrafo"/>
    <w:qFormat/>
    <w:rPr>
      <w:b/>
      <w:sz w:val="18"/>
      <w:szCs w:val="22"/>
    </w:rPr>
  </w:style>
  <w:style w:type="character" w:customStyle="1" w:styleId="Titolo3Carattere">
    <w:name w:val="Titolo 3 Carattere"/>
    <w:basedOn w:val="Carpredefinitoparagrafo"/>
    <w:qFormat/>
    <w:rPr>
      <w:bCs/>
      <w:i/>
      <w:iCs/>
      <w:sz w:val="18"/>
      <w:szCs w:val="22"/>
    </w:rPr>
  </w:style>
  <w:style w:type="character" w:customStyle="1" w:styleId="apple-converted-space">
    <w:name w:val="apple-converted-space"/>
    <w:basedOn w:val="Carpredefinitoparagrafo"/>
    <w:qFormat/>
  </w:style>
  <w:style w:type="character" w:styleId="Collegamentoipertestuale">
    <w:name w:val="Hyperlink"/>
    <w:basedOn w:val="Carpredefinitoparagrafo"/>
    <w:rPr>
      <w:color w:val="0000FF"/>
      <w:u w:val="single"/>
    </w:rPr>
  </w:style>
  <w:style w:type="character" w:customStyle="1" w:styleId="TestonormaleCarattere">
    <w:name w:val="Testo normale Carattere"/>
    <w:basedOn w:val="Carpredefinitoparagrafo"/>
    <w:qFormat/>
    <w:rPr>
      <w:rFonts w:ascii="Courier New" w:eastAsia="Courier New" w:hAnsi="Courier New" w:cs="Courier New"/>
    </w:rPr>
  </w:style>
  <w:style w:type="character" w:customStyle="1" w:styleId="Corpodeltesto2Carattere">
    <w:name w:val="Corpo del testo 2 Carattere"/>
    <w:basedOn w:val="Carpredefinitoparagrafo"/>
    <w:qFormat/>
    <w:rPr>
      <w:sz w:val="24"/>
    </w:rPr>
  </w:style>
  <w:style w:type="character" w:customStyle="1" w:styleId="CorpodeltestoCarattere">
    <w:name w:val="Corpo del testo Carattere"/>
    <w:basedOn w:val="Carpredefinitoparagrafo"/>
    <w:qFormat/>
    <w:rPr>
      <w:sz w:val="24"/>
      <w:szCs w:val="24"/>
    </w:rPr>
  </w:style>
  <w:style w:type="character" w:customStyle="1" w:styleId="Absatz-Standardschriftart">
    <w:name w:val="Absatz-Standardschriftart"/>
    <w:qFormat/>
  </w:style>
  <w:style w:type="character" w:styleId="Enfasigrassetto">
    <w:name w:val="Strong"/>
    <w:qFormat/>
    <w:rPr>
      <w:b/>
      <w:bCs/>
    </w:rPr>
  </w:style>
  <w:style w:type="character" w:customStyle="1" w:styleId="Caratteridinumerazione">
    <w:name w:val="Caratteri di numerazione"/>
    <w:qFormat/>
    <w:rPr>
      <w:rFonts w:ascii="Arial Narrow" w:eastAsia="Arial Narrow" w:hAnsi="Arial Narrow" w:cs="Arial Narrow"/>
    </w:rPr>
  </w:style>
  <w:style w:type="character" w:customStyle="1" w:styleId="Punti">
    <w:name w:val="Punti"/>
    <w:qFormat/>
    <w:rPr>
      <w:rFonts w:ascii="OpenSymbol" w:eastAsia="OpenSymbol" w:hAnsi="OpenSymbol" w:cs="OpenSymbol"/>
    </w:rPr>
  </w:style>
  <w:style w:type="character" w:customStyle="1" w:styleId="TestofumettoCarattere">
    <w:name w:val="Testo fumetto Carattere"/>
    <w:basedOn w:val="Carpredefinitoparagrafo"/>
    <w:qFormat/>
    <w:rPr>
      <w:rFonts w:ascii="Times New Roman" w:eastAsia="Times New Roman" w:hAnsi="Times New Roman" w:cs="Times New Roman"/>
      <w:sz w:val="18"/>
      <w:szCs w:val="18"/>
      <w:lang w:bidi="ar-SA"/>
    </w:rPr>
  </w:style>
  <w:style w:type="character" w:styleId="Menzionenonrisolta">
    <w:name w:val="Unresolved Mention"/>
    <w:basedOn w:val="Carpredefinitoparagrafo"/>
    <w:qFormat/>
    <w:rPr>
      <w:color w:val="605E5C"/>
      <w:shd w:val="clear" w:color="auto" w:fill="E1DFDD"/>
    </w:rPr>
  </w:style>
  <w:style w:type="character" w:styleId="Collegamentovisitato">
    <w:name w:val="FollowedHyperlink"/>
    <w:basedOn w:val="Carpredefinitoparagrafo"/>
    <w:rPr>
      <w:color w:val="954F72"/>
      <w:u w:val="single"/>
    </w:rPr>
  </w:style>
  <w:style w:type="character" w:customStyle="1" w:styleId="WWCharLFO7LVL1">
    <w:name w:val="WW_CharLFO7LVL1"/>
    <w:qFormat/>
    <w:rPr>
      <w:rFonts w:cs="Arial Narrow"/>
      <w:b w:val="0"/>
      <w:sz w:val="22"/>
      <w:szCs w:val="22"/>
    </w:rPr>
  </w:style>
  <w:style w:type="character" w:customStyle="1" w:styleId="WWCharLFO9LVL1">
    <w:name w:val="WW_CharLFO9LVL1"/>
    <w:qFormat/>
    <w:rPr>
      <w:rFonts w:ascii="Times New Roman" w:hAnsi="Times New Roman" w:cs="Symbol"/>
    </w:rPr>
  </w:style>
  <w:style w:type="character" w:customStyle="1" w:styleId="WWCharLFO9LVL2">
    <w:name w:val="WW_CharLFO9LVL2"/>
    <w:qFormat/>
    <w:rPr>
      <w:rFonts w:ascii="Times New Roman" w:hAnsi="Times New Roman" w:cs="OpenSymbol"/>
    </w:rPr>
  </w:style>
  <w:style w:type="character" w:customStyle="1" w:styleId="WWCharLFO9LVL3">
    <w:name w:val="WW_CharLFO9LVL3"/>
    <w:qFormat/>
    <w:rPr>
      <w:rFonts w:ascii="Times New Roman" w:hAnsi="Times New Roman" w:cs="OpenSymbol"/>
    </w:rPr>
  </w:style>
  <w:style w:type="character" w:customStyle="1" w:styleId="WWCharLFO9LVL4">
    <w:name w:val="WW_CharLFO9LVL4"/>
    <w:qFormat/>
    <w:rPr>
      <w:rFonts w:ascii="Times New Roman" w:hAnsi="Times New Roman" w:cs="Symbol"/>
    </w:rPr>
  </w:style>
  <w:style w:type="character" w:customStyle="1" w:styleId="WWCharLFO9LVL5">
    <w:name w:val="WW_CharLFO9LVL5"/>
    <w:qFormat/>
    <w:rPr>
      <w:rFonts w:ascii="Times New Roman" w:hAnsi="Times New Roman" w:cs="OpenSymbol"/>
    </w:rPr>
  </w:style>
  <w:style w:type="character" w:customStyle="1" w:styleId="WWCharLFO9LVL6">
    <w:name w:val="WW_CharLFO9LVL6"/>
    <w:qFormat/>
    <w:rPr>
      <w:rFonts w:ascii="Times New Roman" w:hAnsi="Times New Roman" w:cs="OpenSymbol"/>
    </w:rPr>
  </w:style>
  <w:style w:type="character" w:customStyle="1" w:styleId="WWCharLFO9LVL7">
    <w:name w:val="WW_CharLFO9LVL7"/>
    <w:qFormat/>
    <w:rPr>
      <w:rFonts w:ascii="Times New Roman" w:hAnsi="Times New Roman" w:cs="Symbol"/>
    </w:rPr>
  </w:style>
  <w:style w:type="character" w:customStyle="1" w:styleId="WWCharLFO9LVL8">
    <w:name w:val="WW_CharLFO9LVL8"/>
    <w:qFormat/>
    <w:rPr>
      <w:rFonts w:ascii="Times New Roman" w:hAnsi="Times New Roman" w:cs="OpenSymbol"/>
    </w:rPr>
  </w:style>
  <w:style w:type="character" w:customStyle="1" w:styleId="WWCharLFO9LVL9">
    <w:name w:val="WW_CharLFO9LVL9"/>
    <w:qFormat/>
    <w:rPr>
      <w:rFonts w:ascii="Times New Roman" w:hAnsi="Times New Roman" w:cs="OpenSymbol"/>
    </w:rPr>
  </w:style>
  <w:style w:type="character" w:customStyle="1" w:styleId="WWCharLFO11LVL1">
    <w:name w:val="WW_CharLFO11LVL1"/>
    <w:qFormat/>
    <w:rPr>
      <w:b/>
      <w:i w:val="0"/>
    </w:rPr>
  </w:style>
  <w:style w:type="character" w:customStyle="1" w:styleId="WWCharLFO11LVL2">
    <w:name w:val="WW_CharLFO11LVL2"/>
    <w:qFormat/>
    <w:rPr>
      <w:rFonts w:ascii="Times New Roman" w:hAnsi="Times New Roman" w:cs="Courier New"/>
    </w:rPr>
  </w:style>
  <w:style w:type="character" w:customStyle="1" w:styleId="WWCharLFO11LVL5">
    <w:name w:val="WW_CharLFO11LVL5"/>
    <w:qFormat/>
    <w:rPr>
      <w:rFonts w:ascii="Times New Roman" w:hAnsi="Times New Roman" w:cs="Courier New"/>
    </w:rPr>
  </w:style>
  <w:style w:type="character" w:customStyle="1" w:styleId="WWCharLFO11LVL8">
    <w:name w:val="WW_CharLFO11LVL8"/>
    <w:qFormat/>
    <w:rPr>
      <w:rFonts w:ascii="Times New Roman" w:hAnsi="Times New Roman" w:cs="Courier New"/>
    </w:rPr>
  </w:style>
  <w:style w:type="character" w:customStyle="1" w:styleId="WWCharLFO12LVL1">
    <w:name w:val="WW_CharLFO12LVL1"/>
    <w:qFormat/>
    <w:rPr>
      <w:b/>
      <w:i w:val="0"/>
    </w:rPr>
  </w:style>
  <w:style w:type="character" w:customStyle="1" w:styleId="WWCharLFO12LVL2">
    <w:name w:val="WW_CharLFO12LVL2"/>
    <w:qFormat/>
    <w:rPr>
      <w:rFonts w:ascii="Times New Roman" w:hAnsi="Times New Roman" w:cs="Courier New"/>
    </w:rPr>
  </w:style>
  <w:style w:type="character" w:customStyle="1" w:styleId="WWCharLFO12LVL5">
    <w:name w:val="WW_CharLFO12LVL5"/>
    <w:qFormat/>
    <w:rPr>
      <w:rFonts w:ascii="Times New Roman" w:hAnsi="Times New Roman" w:cs="Courier New"/>
    </w:rPr>
  </w:style>
  <w:style w:type="character" w:customStyle="1" w:styleId="WWCharLFO12LVL8">
    <w:name w:val="WW_CharLFO12LVL8"/>
    <w:qFormat/>
    <w:rPr>
      <w:rFonts w:ascii="Times New Roman" w:hAnsi="Times New Roman" w:cs="Courier New"/>
    </w:rPr>
  </w:style>
  <w:style w:type="character" w:customStyle="1" w:styleId="WWCharLFO13LVL1">
    <w:name w:val="WW_CharLFO13LVL1"/>
    <w:qFormat/>
    <w:rPr>
      <w:b/>
      <w:i w:val="0"/>
    </w:rPr>
  </w:style>
  <w:style w:type="character" w:customStyle="1" w:styleId="WWCharLFO13LVL2">
    <w:name w:val="WW_CharLFO13LVL2"/>
    <w:qFormat/>
    <w:rPr>
      <w:rFonts w:ascii="Times New Roman" w:hAnsi="Times New Roman" w:cs="Courier New"/>
    </w:rPr>
  </w:style>
  <w:style w:type="character" w:customStyle="1" w:styleId="WWCharLFO13LVL5">
    <w:name w:val="WW_CharLFO13LVL5"/>
    <w:qFormat/>
    <w:rPr>
      <w:rFonts w:ascii="Times New Roman" w:hAnsi="Times New Roman" w:cs="Courier New"/>
    </w:rPr>
  </w:style>
  <w:style w:type="character" w:customStyle="1" w:styleId="WWCharLFO13LVL8">
    <w:name w:val="WW_CharLFO13LVL8"/>
    <w:qFormat/>
    <w:rPr>
      <w:rFonts w:ascii="Times New Roman" w:hAnsi="Times New Roman" w:cs="Courier New"/>
    </w:rPr>
  </w:style>
  <w:style w:type="character" w:customStyle="1" w:styleId="WWCharLFO15LVL1">
    <w:name w:val="WW_CharLFO15LVL1"/>
    <w:qFormat/>
    <w:rPr>
      <w:b/>
      <w:i w:val="0"/>
    </w:rPr>
  </w:style>
  <w:style w:type="character" w:customStyle="1" w:styleId="WWCharLFO16LVL1">
    <w:name w:val="WW_CharLFO16LVL1"/>
    <w:qFormat/>
    <w:rPr>
      <w:b/>
      <w:i w:val="0"/>
    </w:rPr>
  </w:style>
  <w:style w:type="character" w:customStyle="1" w:styleId="WWCharLFO18LVL2">
    <w:name w:val="WW_CharLFO18LVL2"/>
    <w:qFormat/>
    <w:rPr>
      <w:rFonts w:ascii="Times New Roman" w:hAnsi="Times New Roman" w:cs="Courier New"/>
    </w:rPr>
  </w:style>
  <w:style w:type="character" w:customStyle="1" w:styleId="WWCharLFO18LVL5">
    <w:name w:val="WW_CharLFO18LVL5"/>
    <w:qFormat/>
    <w:rPr>
      <w:rFonts w:ascii="Times New Roman" w:hAnsi="Times New Roman" w:cs="Courier New"/>
    </w:rPr>
  </w:style>
  <w:style w:type="character" w:customStyle="1" w:styleId="WWCharLFO18LVL8">
    <w:name w:val="WW_CharLFO18LVL8"/>
    <w:qFormat/>
    <w:rPr>
      <w:rFonts w:ascii="Times New Roman" w:hAnsi="Times New Roman" w:cs="Courier New"/>
    </w:rPr>
  </w:style>
  <w:style w:type="character" w:customStyle="1" w:styleId="WWCharLFO19LVL1">
    <w:name w:val="WW_CharLFO19LVL1"/>
    <w:qFormat/>
    <w:rPr>
      <w:rFonts w:ascii="Symbol" w:hAnsi="Symbol"/>
    </w:rPr>
  </w:style>
  <w:style w:type="character" w:customStyle="1" w:styleId="WWCharLFO19LVL2">
    <w:name w:val="WW_CharLFO19LVL2"/>
    <w:qFormat/>
    <w:rPr>
      <w:rFonts w:ascii="Courier New" w:hAnsi="Courier New" w:cs="Courier New"/>
    </w:rPr>
  </w:style>
  <w:style w:type="character" w:customStyle="1" w:styleId="WWCharLFO19LVL3">
    <w:name w:val="WW_CharLFO19LVL3"/>
    <w:qFormat/>
    <w:rPr>
      <w:rFonts w:ascii="Wingdings" w:hAnsi="Wingdings"/>
    </w:rPr>
  </w:style>
  <w:style w:type="character" w:customStyle="1" w:styleId="WWCharLFO19LVL4">
    <w:name w:val="WW_CharLFO19LVL4"/>
    <w:qFormat/>
    <w:rPr>
      <w:rFonts w:ascii="Symbol" w:hAnsi="Symbol"/>
    </w:rPr>
  </w:style>
  <w:style w:type="character" w:customStyle="1" w:styleId="WWCharLFO19LVL5">
    <w:name w:val="WW_CharLFO19LVL5"/>
    <w:qFormat/>
    <w:rPr>
      <w:rFonts w:ascii="Courier New" w:hAnsi="Courier New" w:cs="Courier New"/>
    </w:rPr>
  </w:style>
  <w:style w:type="character" w:customStyle="1" w:styleId="WWCharLFO19LVL6">
    <w:name w:val="WW_CharLFO19LVL6"/>
    <w:qFormat/>
    <w:rPr>
      <w:rFonts w:ascii="Wingdings" w:hAnsi="Wingdings"/>
    </w:rPr>
  </w:style>
  <w:style w:type="character" w:customStyle="1" w:styleId="WWCharLFO19LVL7">
    <w:name w:val="WW_CharLFO19LVL7"/>
    <w:qFormat/>
    <w:rPr>
      <w:rFonts w:ascii="Symbol" w:hAnsi="Symbol"/>
    </w:rPr>
  </w:style>
  <w:style w:type="character" w:customStyle="1" w:styleId="WWCharLFO19LVL8">
    <w:name w:val="WW_CharLFO19LVL8"/>
    <w:qFormat/>
    <w:rPr>
      <w:rFonts w:ascii="Courier New" w:hAnsi="Courier New" w:cs="Courier New"/>
    </w:rPr>
  </w:style>
  <w:style w:type="character" w:customStyle="1" w:styleId="WWCharLFO19LVL9">
    <w:name w:val="WW_CharLFO19LVL9"/>
    <w:qFormat/>
    <w:rPr>
      <w:rFonts w:ascii="Wingdings" w:hAnsi="Wingdings"/>
    </w:rPr>
  </w:style>
  <w:style w:type="character" w:customStyle="1" w:styleId="WWCharLFO20LVL1">
    <w:name w:val="WW_CharLFO20LVL1"/>
    <w:qFormat/>
    <w:rPr>
      <w:rFonts w:ascii="Arial Narrow" w:hAnsi="Arial Narrow"/>
    </w:rPr>
  </w:style>
  <w:style w:type="character" w:customStyle="1" w:styleId="WWCharLFO20LVL2">
    <w:name w:val="WW_CharLFO20LVL2"/>
    <w:qFormat/>
    <w:rPr>
      <w:rFonts w:ascii="Arial Narrow" w:hAnsi="Arial Narrow"/>
    </w:rPr>
  </w:style>
  <w:style w:type="character" w:customStyle="1" w:styleId="WWCharLFO20LVL3">
    <w:name w:val="WW_CharLFO20LVL3"/>
    <w:qFormat/>
    <w:rPr>
      <w:rFonts w:ascii="Arial Narrow" w:hAnsi="Arial Narrow"/>
    </w:rPr>
  </w:style>
  <w:style w:type="character" w:customStyle="1" w:styleId="WWCharLFO20LVL4">
    <w:name w:val="WW_CharLFO20LVL4"/>
    <w:qFormat/>
    <w:rPr>
      <w:rFonts w:ascii="Arial Narrow" w:hAnsi="Arial Narrow"/>
    </w:rPr>
  </w:style>
  <w:style w:type="character" w:customStyle="1" w:styleId="WWCharLFO20LVL5">
    <w:name w:val="WW_CharLFO20LVL5"/>
    <w:qFormat/>
    <w:rPr>
      <w:rFonts w:ascii="Arial Narrow" w:hAnsi="Arial Narrow"/>
    </w:rPr>
  </w:style>
  <w:style w:type="character" w:customStyle="1" w:styleId="WWCharLFO20LVL6">
    <w:name w:val="WW_CharLFO20LVL6"/>
    <w:qFormat/>
    <w:rPr>
      <w:rFonts w:ascii="Arial Narrow" w:hAnsi="Arial Narrow"/>
    </w:rPr>
  </w:style>
  <w:style w:type="character" w:customStyle="1" w:styleId="WWCharLFO20LVL7">
    <w:name w:val="WW_CharLFO20LVL7"/>
    <w:qFormat/>
    <w:rPr>
      <w:rFonts w:ascii="Arial Narrow" w:hAnsi="Arial Narrow"/>
    </w:rPr>
  </w:style>
  <w:style w:type="character" w:customStyle="1" w:styleId="WWCharLFO20LVL8">
    <w:name w:val="WW_CharLFO20LVL8"/>
    <w:qFormat/>
    <w:rPr>
      <w:rFonts w:ascii="Arial Narrow" w:hAnsi="Arial Narrow"/>
    </w:rPr>
  </w:style>
  <w:style w:type="character" w:customStyle="1" w:styleId="WWCharLFO20LVL9">
    <w:name w:val="WW_CharLFO20LVL9"/>
    <w:qFormat/>
    <w:rPr>
      <w:rFonts w:ascii="Arial Narrow" w:hAnsi="Arial Narrow"/>
    </w:rPr>
  </w:style>
  <w:style w:type="character" w:customStyle="1" w:styleId="WWCharLFO21LVL1">
    <w:name w:val="WW_CharLFO21LVL1"/>
    <w:qFormat/>
    <w:rPr>
      <w:rFonts w:ascii="OpenSymbol" w:eastAsia="OpenSymbol" w:hAnsi="OpenSymbol" w:cs="OpenSymbol"/>
    </w:rPr>
  </w:style>
  <w:style w:type="character" w:customStyle="1" w:styleId="WWCharLFO21LVL2">
    <w:name w:val="WW_CharLFO21LVL2"/>
    <w:qFormat/>
    <w:rPr>
      <w:rFonts w:ascii="OpenSymbol" w:eastAsia="OpenSymbol" w:hAnsi="OpenSymbol" w:cs="OpenSymbol"/>
    </w:rPr>
  </w:style>
  <w:style w:type="character" w:customStyle="1" w:styleId="WWCharLFO21LVL3">
    <w:name w:val="WW_CharLFO21LVL3"/>
    <w:qFormat/>
    <w:rPr>
      <w:rFonts w:ascii="OpenSymbol" w:eastAsia="OpenSymbol" w:hAnsi="OpenSymbol" w:cs="OpenSymbol"/>
    </w:rPr>
  </w:style>
  <w:style w:type="character" w:customStyle="1" w:styleId="WWCharLFO21LVL4">
    <w:name w:val="WW_CharLFO21LVL4"/>
    <w:qFormat/>
    <w:rPr>
      <w:rFonts w:ascii="OpenSymbol" w:eastAsia="OpenSymbol" w:hAnsi="OpenSymbol" w:cs="OpenSymbol"/>
    </w:rPr>
  </w:style>
  <w:style w:type="character" w:customStyle="1" w:styleId="WWCharLFO21LVL5">
    <w:name w:val="WW_CharLFO21LVL5"/>
    <w:qFormat/>
    <w:rPr>
      <w:rFonts w:ascii="OpenSymbol" w:eastAsia="OpenSymbol" w:hAnsi="OpenSymbol" w:cs="OpenSymbol"/>
    </w:rPr>
  </w:style>
  <w:style w:type="character" w:customStyle="1" w:styleId="WWCharLFO21LVL6">
    <w:name w:val="WW_CharLFO21LVL6"/>
    <w:qFormat/>
    <w:rPr>
      <w:rFonts w:ascii="OpenSymbol" w:eastAsia="OpenSymbol" w:hAnsi="OpenSymbol" w:cs="OpenSymbol"/>
    </w:rPr>
  </w:style>
  <w:style w:type="character" w:customStyle="1" w:styleId="WWCharLFO21LVL7">
    <w:name w:val="WW_CharLFO21LVL7"/>
    <w:qFormat/>
    <w:rPr>
      <w:rFonts w:ascii="OpenSymbol" w:eastAsia="OpenSymbol" w:hAnsi="OpenSymbol" w:cs="OpenSymbol"/>
    </w:rPr>
  </w:style>
  <w:style w:type="character" w:customStyle="1" w:styleId="WWCharLFO21LVL8">
    <w:name w:val="WW_CharLFO21LVL8"/>
    <w:qFormat/>
    <w:rPr>
      <w:rFonts w:ascii="OpenSymbol" w:eastAsia="OpenSymbol" w:hAnsi="OpenSymbol" w:cs="OpenSymbol"/>
    </w:rPr>
  </w:style>
  <w:style w:type="character" w:customStyle="1" w:styleId="WWCharLFO21LVL9">
    <w:name w:val="WW_CharLFO21LVL9"/>
    <w:qFormat/>
    <w:rPr>
      <w:rFonts w:ascii="OpenSymbol" w:eastAsia="OpenSymbol" w:hAnsi="OpenSymbol" w:cs="OpenSymbol"/>
    </w:rPr>
  </w:style>
  <w:style w:type="character" w:customStyle="1" w:styleId="WWCharLFO22LVL1">
    <w:name w:val="WW_CharLFO22LVL1"/>
    <w:qFormat/>
    <w:rPr>
      <w:rFonts w:ascii="Arial Narrow" w:hAnsi="Arial Narrow"/>
    </w:rPr>
  </w:style>
  <w:style w:type="character" w:customStyle="1" w:styleId="WWCharLFO22LVL2">
    <w:name w:val="WW_CharLFO22LVL2"/>
    <w:qFormat/>
    <w:rPr>
      <w:rFonts w:ascii="Arial Narrow" w:hAnsi="Arial Narrow"/>
    </w:rPr>
  </w:style>
  <w:style w:type="character" w:customStyle="1" w:styleId="WWCharLFO22LVL3">
    <w:name w:val="WW_CharLFO22LVL3"/>
    <w:qFormat/>
    <w:rPr>
      <w:rFonts w:ascii="Arial Narrow" w:hAnsi="Arial Narrow"/>
    </w:rPr>
  </w:style>
  <w:style w:type="character" w:customStyle="1" w:styleId="WWCharLFO22LVL4">
    <w:name w:val="WW_CharLFO22LVL4"/>
    <w:qFormat/>
    <w:rPr>
      <w:rFonts w:ascii="Arial Narrow" w:hAnsi="Arial Narrow"/>
    </w:rPr>
  </w:style>
  <w:style w:type="character" w:customStyle="1" w:styleId="WWCharLFO22LVL5">
    <w:name w:val="WW_CharLFO22LVL5"/>
    <w:qFormat/>
    <w:rPr>
      <w:rFonts w:ascii="Arial Narrow" w:hAnsi="Arial Narrow"/>
    </w:rPr>
  </w:style>
  <w:style w:type="character" w:customStyle="1" w:styleId="WWCharLFO22LVL6">
    <w:name w:val="WW_CharLFO22LVL6"/>
    <w:qFormat/>
    <w:rPr>
      <w:rFonts w:ascii="Arial Narrow" w:hAnsi="Arial Narrow"/>
    </w:rPr>
  </w:style>
  <w:style w:type="character" w:customStyle="1" w:styleId="WWCharLFO22LVL7">
    <w:name w:val="WW_CharLFO22LVL7"/>
    <w:qFormat/>
    <w:rPr>
      <w:rFonts w:ascii="Arial Narrow" w:hAnsi="Arial Narrow"/>
    </w:rPr>
  </w:style>
  <w:style w:type="character" w:customStyle="1" w:styleId="WWCharLFO22LVL8">
    <w:name w:val="WW_CharLFO22LVL8"/>
    <w:qFormat/>
    <w:rPr>
      <w:rFonts w:ascii="Arial Narrow" w:hAnsi="Arial Narrow"/>
    </w:rPr>
  </w:style>
  <w:style w:type="character" w:customStyle="1" w:styleId="WWCharLFO22LVL9">
    <w:name w:val="WW_CharLFO22LVL9"/>
    <w:qFormat/>
    <w:rPr>
      <w:rFonts w:ascii="Arial Narrow" w:hAnsi="Arial Narrow"/>
    </w:rPr>
  </w:style>
  <w:style w:type="character" w:customStyle="1" w:styleId="WWCharLFO23LVL1">
    <w:name w:val="WW_CharLFO23LVL1"/>
    <w:qFormat/>
    <w:rPr>
      <w:rFonts w:ascii="Arial Narrow" w:hAnsi="Arial Narrow"/>
    </w:rPr>
  </w:style>
  <w:style w:type="character" w:customStyle="1" w:styleId="WWCharLFO23LVL2">
    <w:name w:val="WW_CharLFO23LVL2"/>
    <w:qFormat/>
    <w:rPr>
      <w:rFonts w:ascii="Arial Narrow" w:hAnsi="Arial Narrow"/>
    </w:rPr>
  </w:style>
  <w:style w:type="character" w:customStyle="1" w:styleId="WWCharLFO23LVL3">
    <w:name w:val="WW_CharLFO23LVL3"/>
    <w:qFormat/>
    <w:rPr>
      <w:rFonts w:ascii="Arial Narrow" w:hAnsi="Arial Narrow"/>
    </w:rPr>
  </w:style>
  <w:style w:type="character" w:customStyle="1" w:styleId="WWCharLFO23LVL4">
    <w:name w:val="WW_CharLFO23LVL4"/>
    <w:qFormat/>
    <w:rPr>
      <w:rFonts w:ascii="Arial Narrow" w:hAnsi="Arial Narrow"/>
    </w:rPr>
  </w:style>
  <w:style w:type="character" w:customStyle="1" w:styleId="WWCharLFO23LVL5">
    <w:name w:val="WW_CharLFO23LVL5"/>
    <w:qFormat/>
    <w:rPr>
      <w:rFonts w:ascii="Arial Narrow" w:hAnsi="Arial Narrow"/>
    </w:rPr>
  </w:style>
  <w:style w:type="character" w:customStyle="1" w:styleId="WWCharLFO23LVL6">
    <w:name w:val="WW_CharLFO23LVL6"/>
    <w:qFormat/>
    <w:rPr>
      <w:rFonts w:ascii="Arial Narrow" w:hAnsi="Arial Narrow"/>
    </w:rPr>
  </w:style>
  <w:style w:type="character" w:customStyle="1" w:styleId="WWCharLFO23LVL7">
    <w:name w:val="WW_CharLFO23LVL7"/>
    <w:qFormat/>
    <w:rPr>
      <w:rFonts w:ascii="Arial Narrow" w:hAnsi="Arial Narrow"/>
    </w:rPr>
  </w:style>
  <w:style w:type="character" w:customStyle="1" w:styleId="WWCharLFO23LVL8">
    <w:name w:val="WW_CharLFO23LVL8"/>
    <w:qFormat/>
    <w:rPr>
      <w:rFonts w:ascii="Arial Narrow" w:hAnsi="Arial Narrow"/>
    </w:rPr>
  </w:style>
  <w:style w:type="character" w:customStyle="1" w:styleId="WWCharLFO23LVL9">
    <w:name w:val="WW_CharLFO23LVL9"/>
    <w:qFormat/>
    <w:rPr>
      <w:rFonts w:ascii="Arial Narrow" w:hAnsi="Arial Narrow"/>
    </w:rPr>
  </w:style>
  <w:style w:type="paragraph" w:customStyle="1" w:styleId="Titolo2user">
    <w:name w:val="Titolo 2 (user)"/>
    <w:basedOn w:val="Normale"/>
    <w:next w:val="Normale"/>
    <w:qFormat/>
    <w:pPr>
      <w:keepNext/>
      <w:numPr>
        <w:ilvl w:val="1"/>
        <w:numId w:val="1"/>
      </w:numPr>
      <w:jc w:val="center"/>
      <w:outlineLvl w:val="1"/>
    </w:pPr>
    <w:rPr>
      <w:b/>
      <w:sz w:val="18"/>
      <w:szCs w:val="22"/>
    </w:rPr>
  </w:style>
  <w:style w:type="paragraph" w:customStyle="1" w:styleId="Titolo3user">
    <w:name w:val="Titolo 3 (user)"/>
    <w:basedOn w:val="Normale"/>
    <w:next w:val="Normale"/>
    <w:qFormat/>
    <w:pPr>
      <w:keepNext/>
      <w:numPr>
        <w:ilvl w:val="2"/>
        <w:numId w:val="1"/>
      </w:numPr>
      <w:jc w:val="center"/>
      <w:outlineLvl w:val="2"/>
    </w:pPr>
    <w:rPr>
      <w:bCs/>
      <w:i/>
      <w:iCs/>
      <w:sz w:val="18"/>
      <w:szCs w:val="22"/>
    </w:rPr>
  </w:style>
  <w:style w:type="paragraph" w:customStyle="1" w:styleId="Titolo6user">
    <w:name w:val="Titolo 6 (user)"/>
    <w:basedOn w:val="Titolouser"/>
    <w:qFormat/>
    <w:pPr>
      <w:numPr>
        <w:ilvl w:val="5"/>
        <w:numId w:val="1"/>
      </w:numPr>
      <w:outlineLvl w:val="5"/>
    </w:pPr>
  </w:style>
  <w:style w:type="paragraph" w:styleId="Titolo">
    <w:name w:val="Title"/>
    <w:basedOn w:val="Normale"/>
    <w:next w:val="Corpotesto"/>
    <w:uiPriority w:val="10"/>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20"/>
    </w:pPr>
  </w:style>
  <w:style w:type="paragraph" w:customStyle="1" w:styleId="Elencouser">
    <w:name w:val="Elenco (user)"/>
    <w:basedOn w:val="Corpotesto"/>
    <w:qFormat/>
  </w:style>
  <w:style w:type="paragraph" w:customStyle="1" w:styleId="Didascaliauser">
    <w:name w:val="Didascalia (user)"/>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itolouser">
    <w:name w:val="Titolo (user)"/>
    <w:basedOn w:val="Normale"/>
    <w:next w:val="Corpotesto"/>
    <w:qFormat/>
    <w:pPr>
      <w:keepNext/>
      <w:spacing w:before="240" w:after="120"/>
    </w:pPr>
    <w:rPr>
      <w:rFonts w:ascii="Liberation Sans" w:eastAsia="Microsoft YaHei" w:hAnsi="Liberation Sans"/>
      <w:sz w:val="28"/>
      <w:szCs w:val="28"/>
    </w:rPr>
  </w:style>
  <w:style w:type="paragraph" w:styleId="Rientrocorpodeltesto">
    <w:name w:val="Body Text Indent"/>
    <w:basedOn w:val="Normale"/>
    <w:pPr>
      <w:spacing w:before="60"/>
      <w:ind w:firstLine="851"/>
      <w:jc w:val="both"/>
    </w:pPr>
    <w:rPr>
      <w:rFonts w:ascii="Swis721 Ex BT" w:eastAsia="Swis721 Ex BT" w:hAnsi="Swis721 Ex BT" w:cs="Swis721 Ex BT"/>
      <w:sz w:val="20"/>
    </w:rPr>
  </w:style>
  <w:style w:type="paragraph" w:styleId="Rientrocorpodeltesto2">
    <w:name w:val="Body Text Indent 2"/>
    <w:basedOn w:val="Normale"/>
    <w:qFormat/>
    <w:pPr>
      <w:tabs>
        <w:tab w:val="left" w:pos="567"/>
      </w:tabs>
      <w:spacing w:before="120" w:line="210" w:lineRule="atLeast"/>
      <w:ind w:firstLine="709"/>
      <w:jc w:val="both"/>
    </w:pPr>
    <w:rPr>
      <w:rFonts w:ascii="Times" w:eastAsia="Times" w:hAnsi="Times" w:cs="Times"/>
      <w:sz w:val="20"/>
    </w:rPr>
  </w:style>
  <w:style w:type="paragraph" w:customStyle="1" w:styleId="Intestazioneepidipagina">
    <w:name w:val="Intestazione e piè di pagina"/>
    <w:basedOn w:val="Normale"/>
    <w:qFormat/>
    <w:pPr>
      <w:suppressLineNumbers/>
      <w:tabs>
        <w:tab w:val="center" w:pos="4819"/>
        <w:tab w:val="right" w:pos="9638"/>
      </w:tabs>
    </w:pPr>
  </w:style>
  <w:style w:type="paragraph" w:customStyle="1" w:styleId="Intestazioneuser">
    <w:name w:val="Intestazione (user)"/>
    <w:basedOn w:val="Normale"/>
    <w:qFormat/>
    <w:pPr>
      <w:tabs>
        <w:tab w:val="center" w:pos="4819"/>
        <w:tab w:val="right" w:pos="9638"/>
      </w:tabs>
    </w:pPr>
  </w:style>
  <w:style w:type="paragraph" w:customStyle="1" w:styleId="Pidipaginauser">
    <w:name w:val="Piè di pagina (user)"/>
    <w:basedOn w:val="Normale"/>
    <w:qFormat/>
    <w:pPr>
      <w:tabs>
        <w:tab w:val="center" w:pos="4819"/>
        <w:tab w:val="right" w:pos="9638"/>
      </w:tabs>
    </w:pPr>
  </w:style>
  <w:style w:type="paragraph" w:styleId="NormaleWeb">
    <w:name w:val="Normal (Web)"/>
    <w:basedOn w:val="Normale"/>
    <w:qFormat/>
    <w:pPr>
      <w:spacing w:before="280" w:after="280"/>
    </w:pPr>
  </w:style>
  <w:style w:type="paragraph" w:styleId="Testonormale">
    <w:name w:val="Plain Text"/>
    <w:basedOn w:val="Normale"/>
    <w:qFormat/>
    <w:rPr>
      <w:rFonts w:ascii="Courier New" w:eastAsia="Courier New" w:hAnsi="Courier New" w:cs="Courier New"/>
      <w:sz w:val="20"/>
      <w:szCs w:val="20"/>
    </w:rPr>
  </w:style>
  <w:style w:type="paragraph" w:styleId="Corpodeltesto2">
    <w:name w:val="Body Text 2"/>
    <w:basedOn w:val="Normale"/>
    <w:qFormat/>
    <w:pPr>
      <w:jc w:val="both"/>
    </w:pPr>
    <w:rPr>
      <w:szCs w:val="20"/>
    </w:rPr>
  </w:style>
  <w:style w:type="paragraph" w:customStyle="1" w:styleId="p2">
    <w:name w:val="p2"/>
    <w:basedOn w:val="Normale"/>
    <w:qFormat/>
    <w:pPr>
      <w:tabs>
        <w:tab w:val="left" w:pos="720"/>
        <w:tab w:val="left" w:pos="1440"/>
      </w:tabs>
      <w:snapToGrid w:val="0"/>
      <w:spacing w:line="280" w:lineRule="atLeast"/>
      <w:ind w:left="720" w:hanging="360"/>
      <w:jc w:val="both"/>
    </w:pPr>
    <w:rPr>
      <w:szCs w:val="20"/>
    </w:rPr>
  </w:style>
  <w:style w:type="paragraph" w:customStyle="1" w:styleId="western">
    <w:name w:val="western"/>
    <w:basedOn w:val="Normale"/>
    <w:qFormat/>
    <w:pPr>
      <w:spacing w:before="100" w:line="261" w:lineRule="atLeast"/>
      <w:ind w:left="363" w:hanging="363"/>
      <w:jc w:val="both"/>
    </w:pPr>
    <w:rPr>
      <w:color w:val="000000"/>
      <w:kern w:val="2"/>
      <w:sz w:val="26"/>
      <w:szCs w:val="26"/>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berschrift3">
    <w:name w:val="Überschrift 3"/>
    <w:basedOn w:val="Normale"/>
    <w:qFormat/>
    <w:pPr>
      <w:ind w:left="87"/>
      <w:outlineLvl w:val="2"/>
    </w:pPr>
    <w:rPr>
      <w:rFonts w:ascii="Arial" w:eastAsia="Arial" w:hAnsi="Arial" w:cs="Arial"/>
      <w:b/>
      <w:bCs/>
      <w:sz w:val="20"/>
      <w:szCs w:val="20"/>
    </w:rPr>
  </w:style>
  <w:style w:type="paragraph" w:customStyle="1" w:styleId="TableParagraph">
    <w:name w:val="Table Paragraph"/>
    <w:basedOn w:val="Normale"/>
    <w:qFormat/>
  </w:style>
  <w:style w:type="paragraph" w:customStyle="1" w:styleId="Default">
    <w:name w:val="Default"/>
    <w:qFormat/>
    <w:pPr>
      <w:widowControl w:val="0"/>
      <w:suppressAutoHyphens/>
    </w:pPr>
    <w:rPr>
      <w:rFonts w:ascii="Arial" w:eastAsia="Arial" w:hAnsi="Arial" w:cs="Arial"/>
      <w:color w:val="000000"/>
    </w:rPr>
  </w:style>
  <w:style w:type="paragraph" w:styleId="Testofumetto">
    <w:name w:val="Balloon Text"/>
    <w:basedOn w:val="Normale"/>
    <w:qFormat/>
    <w:rPr>
      <w:sz w:val="18"/>
      <w:szCs w:val="18"/>
    </w:rPr>
  </w:style>
  <w:style w:type="paragraph" w:styleId="Paragrafoelenco">
    <w:name w:val="List Paragraph"/>
    <w:basedOn w:val="Normale"/>
    <w:qFormat/>
    <w:pPr>
      <w:ind w:left="720"/>
    </w:pPr>
  </w:style>
  <w:style w:type="paragraph" w:customStyle="1" w:styleId="Citazioneinblocco">
    <w:name w:val="Citazione in blocco"/>
    <w:basedOn w:val="Normale"/>
    <w:qFormat/>
    <w:pPr>
      <w:spacing w:after="283"/>
      <w:ind w:left="567" w:right="567"/>
    </w:pPr>
  </w:style>
  <w:style w:type="paragraph" w:customStyle="1" w:styleId="Tabellanormale1">
    <w:name w:val="Tabella normale1"/>
    <w:qFormat/>
    <w:pPr>
      <w:suppressAutoHyphens/>
      <w:spacing w:before="60" w:after="60"/>
      <w:jc w:val="both"/>
      <w:textAlignment w:val="auto"/>
    </w:pPr>
    <w:rPr>
      <w:rFonts w:ascii="Rockwell" w:eastAsia="HGMinchoB" w:hAnsi="Rockwell" w:cs="Times New Roman"/>
      <w:lang w:eastAsia="en-US" w:bidi="ar-SA"/>
    </w:rPr>
  </w:style>
  <w:style w:type="paragraph" w:styleId="Intestazione">
    <w:name w:val="header"/>
    <w:basedOn w:val="Intestazioneepidipagina"/>
  </w:style>
  <w:style w:type="paragraph" w:styleId="Pidipagina">
    <w:name w:val="footer"/>
    <w:basedOn w:val="Intestazioneepidipagina"/>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mune.altavalle.tn.it/Comune/Comunicazione/Privacy-e-note-legali/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ne.tenno.tn.it/Amministrazione-Trasparente/Disposizioni-generali/Atti-generali/Codice-disciplinare-e-codice-di-condotta/Codice-di-comportamento-dei-dipendenti-del-Comune-di-Tenn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mune.altavalle.tn.it/Comune/Comunicazione/Privacy-e-note-legali/Privacy" TargetMode="External"/><Relationship Id="rId4" Type="http://schemas.openxmlformats.org/officeDocument/2006/relationships/webSettings" Target="webSettings.xml"/><Relationship Id="rId9" Type="http://schemas.openxmlformats.org/officeDocument/2006/relationships/hyperlink" Target="https://www.comune.altavalle.tn.it/Comune/Comunicazione/Privacy-e-note-legali/Privac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cnico\SILVANO%202020\01.1%20OPERE%20%20PUBLICHE\PATRIMONIO%20e%20manutenzioni\04%20Pulizie%20e%20servizi%20del%20lago\Servizio%20pulizia%20stabili%202025\appalto%202025-2027\Indagine%20di%20mercato\04_All%20D%20Dichiarazione%20partecipazione.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04_All D Dichiarazione partecipazione</Template>
  <TotalTime>0</TotalTime>
  <Pages>6</Pages>
  <Words>4853</Words>
  <Characters>27667</Characters>
  <Application>Microsoft Office Word</Application>
  <DocSecurity>0</DocSecurity>
  <Lines>230</Lines>
  <Paragraphs>64</Paragraphs>
  <ScaleCrop>false</ScaleCrop>
  <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Prati</dc:creator>
  <dc:description/>
  <cp:lastModifiedBy>Federica Prati</cp:lastModifiedBy>
  <cp:revision>1</cp:revision>
  <cp:lastPrinted>2020-12-17T09:03:00Z</cp:lastPrinted>
  <dcterms:created xsi:type="dcterms:W3CDTF">2025-05-20T12:18:00Z</dcterms:created>
  <dcterms:modified xsi:type="dcterms:W3CDTF">2025-05-20T12:18:00Z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